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</w:tcPr>
          <w:p w14:paraId="1CBC3487" w14:textId="2090F273" w:rsidR="00505C95" w:rsidRPr="009D54BF" w:rsidRDefault="00505C95" w:rsidP="00BF46F6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BF46F6">
              <w:rPr>
                <w:sz w:val="16"/>
                <w:szCs w:val="16"/>
              </w:rPr>
              <w:t>6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mmercial disputes - boutique firms " w:value="Dispute resolution - Commercial disputes - boutique firms 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– premium ($500m+) " w:value="Dispute resolution - General commercial disputes– premium ($500m+) "/>
            <w:listItem w:displayText="Dispute resolution- General commercial disputes - mid-market ($0-250m) " w:value="Dispute resolution- General commercial disputes - mid-market ($0-250m) "/>
            <w:listItem w:displayText="Dispute resoluton - General commercial disputes - mid-market ($250-500m) " w:value="Dispute resoluton - General commercial disputes - mid-market ($250-500m) 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Dispute resolution - White-collar crime - boutique firms " w:value="Dispute resolution - White-collar crime - boutique firms "/>
            <w:listItem w:displayText="Energy - Energy litigation: electric power - premium ($500m+) " w:value="Energy - Energy litigation: electric power - premium ($500m+) "/>
            <w:listItem w:displayText="Energy - Energy litigation – electric power - mid-market ($0-500m" w:value="Energy - Energy litigation – electric power - mid-market ($0-500m"/>
            <w:listItem w:displayText="Energy - Energy litigation: oil and gas – premium ($500m+) " w:value="Energy - Energy litigation: oil and gas – premium ($500m+) "/>
            <w:listItem w:displayText="Energy - Energy litigation - oil &amp; gas - mid-market ($0-500m) " w:value="Energy - Energy litigation - oil &amp; gas - mid-market ($0-500m) "/>
            <w:listItem w:displayText="Energy - Energy transactions – electric power - mid-market ($0-500m)  " w:value="Energy - Energy transactions – electric power - mid-market ($0-500m)  "/>
            <w:listItem w:displayText="Energy - Energy transactions – oil &amp; gas - mid-market ($0-500m) " w:value="Energy - Energy transactions – oil &amp; gas - mid-market ($0-500m) "/>
            <w:listItem w:displayText="Energy - Energy transactions: electric power – large-cap ($500m+) " w:value="Energy - Energy transactions: electric power – large-cap ($500m+) "/>
            <w:listItem w:displayText="Energy - Energy transactions: oil and gas power – large-cap ($500m+)" w:value="Energy - Energy transactions: oil and gas power – large-cap ($500m+)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ergy - Energy regulation: electric power" w:value="Energy - Energy regulation: electric power"/>
            <w:listItem w:displayText="Energy - Energy regulation: oil and gas" w:value="Energy - Energy regulation: oil and gas"/>
            <w:listItem w:displayText="Energy: renewable/alternative power" w:value="Energy: renewable/alternative power"/>
            <w:listItem w:displayText="Energy regulation - electric power" w:value="Energy regulation - electric power"/>
            <w:listItem w:displayText="Energy regulation - oil and gas" w:value="Energy regulation - oil and gas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$250- 500m) " w:value="M&amp;A/corporate and commercial - M&amp;A; middle-market ($250- 500m) "/>
            <w:listItem w:displayText="M&amp;A/corporate and commercial - M&amp;A: middle-market ($0-250m) " w:value="M&amp;A/corporate and commercial - M&amp;A: middle-market ($0-250m) "/>
            <w:listItem w:displayText="M&amp;A/corporate and commercial - Private equity buyouts: large deals ($500m+)" w:value="M&amp;A/corporate and commercial - Private equity buyouts: large deals ($500m+)"/>
            <w:listItem w:displayText="M&amp;A/corporate and commercial - Private equity buyouts: middle market (up to $500m+)" w:value="M&amp;A/corporate and commercial - Private equity buyouts: middle market (up to $500m+)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nology and telecoms - Media + entertainment (including sport) – boutique firms " w:value="Media, technology and telecoms - Media + entertainment (including sport) – boutique firms 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 - large cap ($500m+) " w:value="Real estate - Real estate - large cap ($500m+) "/>
            <w:listItem w:displayText="Real estate - Real estate - mid-market ($0-500m) " w:value="Real estate - Real estate - mid-market ($0-500m) 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D0E11"/>
    <w:rsid w:val="002E4B5E"/>
    <w:rsid w:val="003070E6"/>
    <w:rsid w:val="00315563"/>
    <w:rsid w:val="00326305"/>
    <w:rsid w:val="00334E3B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7332E"/>
    <w:rsid w:val="005A1597"/>
    <w:rsid w:val="005A285D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3A9B"/>
    <w:rsid w:val="007F3010"/>
    <w:rsid w:val="00800DDA"/>
    <w:rsid w:val="00843EE2"/>
    <w:rsid w:val="00862DF6"/>
    <w:rsid w:val="00877B10"/>
    <w:rsid w:val="008A06EB"/>
    <w:rsid w:val="008A231E"/>
    <w:rsid w:val="009036B2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BF46F6"/>
    <w:rsid w:val="00C05B02"/>
    <w:rsid w:val="00C07819"/>
    <w:rsid w:val="00C22496"/>
    <w:rsid w:val="00C7749E"/>
    <w:rsid w:val="00CC04F0"/>
    <w:rsid w:val="00CE10CD"/>
    <w:rsid w:val="00D06099"/>
    <w:rsid w:val="00D172F7"/>
    <w:rsid w:val="00D22616"/>
    <w:rsid w:val="00D340FC"/>
    <w:rsid w:val="00D40D35"/>
    <w:rsid w:val="00D469B3"/>
    <w:rsid w:val="00DF0E55"/>
    <w:rsid w:val="00E06147"/>
    <w:rsid w:val="00E10273"/>
    <w:rsid w:val="00E246C7"/>
    <w:rsid w:val="00E3438B"/>
    <w:rsid w:val="00E909D1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A285D"/>
    <w:rsid w:val="005B2B56"/>
    <w:rsid w:val="006E6C90"/>
    <w:rsid w:val="00731C27"/>
    <w:rsid w:val="00770F71"/>
    <w:rsid w:val="007A0B17"/>
    <w:rsid w:val="00800DDA"/>
    <w:rsid w:val="00900A9C"/>
    <w:rsid w:val="009036B2"/>
    <w:rsid w:val="00993352"/>
    <w:rsid w:val="009E5603"/>
    <w:rsid w:val="00A23E5F"/>
    <w:rsid w:val="00A35D80"/>
    <w:rsid w:val="00A85A65"/>
    <w:rsid w:val="00B30D53"/>
    <w:rsid w:val="00B3584E"/>
    <w:rsid w:val="00D22616"/>
    <w:rsid w:val="00E456C7"/>
    <w:rsid w:val="00E9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2025-11-05T07:35:00Z</dcterms:created>
  <dcterms:modified xsi:type="dcterms:W3CDTF">2025-11-05T07:35:00Z</dcterms:modified>
</cp:coreProperties>
</file>