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Canada - Banking and finance" w:value="Canada - Banking and finance"/>
            <w:listItem w:displayText="Canada - Business immigration" w:value="Canada - Business immigration"/>
            <w:listItem w:displayText="Canada - Cannabis" w:value="Canada - Cannabis"/>
            <w:listItem w:displayText="Canada - Capital markets" w:value="Canada - Capital markets"/>
            <w:listItem w:displayText="Canada - Competition and antitrust" w:value="Canada - Competition and antitrust"/>
            <w:listItem w:displayText="Canada - Corporate and M&amp;A" w:value="Canada - Corporate and M&amp;A"/>
            <w:listItem w:displayText="Canada - Dispute resolution; Alberta" w:value="Canada - Dispute resolution; Alberta"/>
            <w:listItem w:displayText="Canada - Dispute resolution; British Columbia" w:value="Canada - Dispute resolution; British Columbia"/>
            <w:listItem w:displayText="Canada - Dispute resolution; Ontario" w:value="Canada - Dispute resolution; Ontario"/>
            <w:listItem w:displayText="Canada - Dispute resolution; Quebec" w:value="Canada - Dispute resolution; Quebec"/>
            <w:listItem w:displayText="Canada - Energy and natural resources: mining" w:value="Canada - Energy and natural resources: mining"/>
            <w:listItem w:displayText="Canada - Energy and natural resources: oil and gas" w:value="Canada - Energy and natural resources: oil and gas"/>
            <w:listItem w:displayText="Canada - Energy and natural resources: power" w:value="Canada - Energy and natural resources: power"/>
            <w:listItem w:displayText="Canada - Environment" w:value="Canada - Environment"/>
            <w:listItem w:displayText="Canada - Indigenous law" w:value="Canada - Indigenous law"/>
            <w:listItem w:displayText="Canada - Infrastructure and projects" w:value="Canada - Infrastructure and projects"/>
            <w:listItem w:displayText="Canada - Insurance" w:value="Canada - Insurance"/>
            <w:listItem w:displayText="Canada - Intellectual property" w:value="Canada - Intellectual property"/>
            <w:listItem w:displayText="Canada - International expertise" w:value="Canada - International expertise"/>
            <w:listItem w:displayText="Canada - International trade" w:value="Canada - International trade"/>
            <w:listItem w:displayText="Canada - Labour and employment" w:value="Canada - Labour and employment"/>
            <w:listItem w:displayText="Canada - Media and entertainment" w:value="Canada - Media and entertainment"/>
            <w:listItem w:displayText="Canada - Pensions" w:value="Canada - Pensions"/>
            <w:listItem w:displayText="Canada - Public Procurement" w:value="Canada - Public Procurement"/>
            <w:listItem w:displayText="Canada - Real Estate" w:value="Canada - Real Estate"/>
            <w:listItem w:displayText="Canada - Restructuring and insolvency" w:value="Canada - Restructuring and insolvency"/>
            <w:listItem w:displayText="Canada - Tax" w:value="Canada - Tax"/>
            <w:listItem w:displayText="Canada - Technology" w:value="Canada - Technology"/>
            <w:listItem w:displayText="Canada - Telecoms" w:value="Canada - Telecoms"/>
            <w:listItem w:displayText="Canada - Transport: aviation" w:value="Canada - Transport: aviation"/>
            <w:listItem w:displayText="Canada - Transport: other transport" w:value="Canada - Transport: other transport"/>
            <w:listItem w:displayText="Canada - Transport: Shipping" w:value="Canada - Transport: Shipping"/>
          </w:dropDownList>
        </w:sdtPr>
        <w:sdtEndPr/>
        <w:sdtContent>
          <w:r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:rsidTr="0006476B"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:rsidTr="0006476B">
        <w:trPr>
          <w:trHeight w:val="397"/>
        </w:trPr>
        <w:tc>
          <w:tcPr>
            <w:tcW w:w="9634" w:type="dxa"/>
            <w:shd w:val="clear" w:color="auto" w:fill="auto"/>
          </w:tcPr>
          <w:p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:rsidTr="0006476B">
        <w:tc>
          <w:tcPr>
            <w:tcW w:w="495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BF2AE6" w:rsidRDefault="00BF2AE6" w:rsidP="00BF2AE6">
      <w:pPr>
        <w:rPr>
          <w:b/>
          <w:sz w:val="28"/>
          <w:szCs w:val="28"/>
        </w:rPr>
      </w:pPr>
    </w:p>
    <w:p w:rsidR="00BF2AE6" w:rsidRDefault="00BF2AE6" w:rsidP="00BF2AE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F2AE6" w:rsidTr="009150F3">
        <w:trPr>
          <w:trHeight w:val="391"/>
        </w:trPr>
        <w:tc>
          <w:tcPr>
            <w:tcW w:w="9024" w:type="dxa"/>
          </w:tcPr>
          <w:p w:rsidR="00BF2AE6" w:rsidRPr="006D273D" w:rsidRDefault="00BF2AE6" w:rsidP="009150F3"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</w:tc>
      </w:tr>
      <w:tr w:rsidR="00BF2AE6" w:rsidTr="009150F3">
        <w:trPr>
          <w:trHeight w:val="1342"/>
        </w:trPr>
        <w:tc>
          <w:tcPr>
            <w:tcW w:w="9024" w:type="dxa"/>
          </w:tcPr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Pr="002366CE" w:rsidRDefault="00BF2AE6" w:rsidP="009150F3"/>
        </w:tc>
      </w:tr>
    </w:tbl>
    <w:p w:rsidR="00BF2AE6" w:rsidRDefault="00BF2AE6" w:rsidP="00BF2AE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</w:t>
      </w:r>
      <w:bookmarkStart w:id="0" w:name="_GoBack"/>
      <w:bookmarkEnd w:id="0"/>
      <w:r>
        <w:rPr>
          <w:b/>
          <w:sz w:val="28"/>
          <w:szCs w:val="28"/>
        </w:rPr>
        <w:t>ur practice: what do you think of our existing 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BF2AE6" w:rsidTr="009150F3">
        <w:trPr>
          <w:trHeight w:val="3130"/>
        </w:trPr>
        <w:tc>
          <w:tcPr>
            <w:tcW w:w="9068" w:type="dxa"/>
          </w:tcPr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Default="00BF2AE6" w:rsidP="009150F3"/>
          <w:p w:rsidR="00BF2AE6" w:rsidRPr="002366CE" w:rsidRDefault="00BF2AE6" w:rsidP="009150F3"/>
        </w:tc>
      </w:tr>
    </w:tbl>
    <w:p w:rsidR="00BF2AE6" w:rsidRDefault="00BF2AE6" w:rsidP="00BF2AE6">
      <w:pPr>
        <w:rPr>
          <w:b/>
          <w:sz w:val="28"/>
          <w:szCs w:val="28"/>
        </w:rPr>
      </w:pPr>
    </w:p>
    <w:p w:rsidR="00BF2AE6" w:rsidRDefault="00BF2AE6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7CAF33" wp14:editId="2C5A159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B4A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6FA0D95" wp14:editId="11E7BF8F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AC8DCC" wp14:editId="30C86B1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1A1DF3" w:rsidRPr="00184D03" w:rsidRDefault="001A1DF3" w:rsidP="001A1DF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9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1A1DF3" w:rsidRPr="00184D03" w:rsidRDefault="001A1DF3" w:rsidP="001A1DF3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0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:rsidTr="0006476B">
        <w:trPr>
          <w:trHeight w:val="1055"/>
        </w:trPr>
        <w:tc>
          <w:tcPr>
            <w:tcW w:w="5807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4"/>
          <w:szCs w:val="24"/>
        </w:rPr>
      </w:pPr>
    </w:p>
    <w:p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b/>
          <w:bCs/>
          <w:color w:val="000000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>Optional - To help us with our UK Bar research we are collecting feedback on barristers. If you would like to provide any anonymous feedback on individual UK-based barristers you have instructed within the last 12 months please use the box below. </w:t>
      </w:r>
    </w:p>
    <w:p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1485"/>
        <w:gridCol w:w="1560"/>
        <w:gridCol w:w="1245"/>
        <w:gridCol w:w="1995"/>
      </w:tblGrid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326305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326305" w:rsidRDefault="00326305" w:rsidP="00D06099">
      <w:pPr>
        <w:rPr>
          <w:b/>
          <w:sz w:val="28"/>
          <w:szCs w:val="28"/>
        </w:rPr>
      </w:pPr>
    </w:p>
    <w:p w:rsidR="001A1DF3" w:rsidRPr="0012776C" w:rsidRDefault="001A1DF3" w:rsidP="001A1DF3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1A1DF3" w:rsidRDefault="001A1DF3" w:rsidP="001A1DF3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260141">
        <w:rPr>
          <w:rFonts w:ascii="Calibri" w:eastAsia="Times New Roman" w:hAnsi="Calibri" w:cs="Calibri"/>
          <w:b/>
          <w:color w:val="000000"/>
        </w:rPr>
        <w:t>as these will be published alongside the editorial for ranked firms</w:t>
      </w:r>
      <w:r>
        <w:t>.</w:t>
      </w:r>
    </w:p>
    <w:p w:rsidR="001A1DF3" w:rsidRPr="0073399D" w:rsidRDefault="001A1DF3" w:rsidP="001A1DF3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1A1DF3" w:rsidRDefault="001A1DF3" w:rsidP="001A1DF3">
      <w:r>
        <w:t>“Advised [insert company name] on acquisition of [Insert company name]”, or</w:t>
      </w:r>
    </w:p>
    <w:p w:rsidR="001A1DF3" w:rsidRDefault="001A1DF3" w:rsidP="001A1DF3">
      <w:pPr>
        <w:pStyle w:val="NoSpacing"/>
        <w:keepNext/>
      </w:pPr>
      <w:r>
        <w:t>“Advised consortium of banks on funding for a $6bn acquisition of a tech company”.</w:t>
      </w:r>
    </w:p>
    <w:p w:rsidR="001A1DF3" w:rsidRDefault="001A1DF3" w:rsidP="001A1D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1A1DF3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:rsidR="001A1DF3" w:rsidRPr="0073399D" w:rsidRDefault="001A1DF3" w:rsidP="009150F3">
            <w:pPr>
              <w:rPr>
                <w:sz w:val="16"/>
                <w:szCs w:val="16"/>
              </w:rPr>
            </w:pPr>
          </w:p>
        </w:tc>
      </w:tr>
      <w:tr w:rsidR="001A1DF3" w:rsidTr="009150F3">
        <w:tc>
          <w:tcPr>
            <w:tcW w:w="8642" w:type="dxa"/>
            <w:shd w:val="clear" w:color="auto" w:fill="D0CECE" w:themeFill="background2" w:themeFillShade="E6"/>
          </w:tcPr>
          <w:p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:rsidR="001A1DF3" w:rsidRDefault="001A1DF3" w:rsidP="009150F3">
            <w:pPr>
              <w:rPr>
                <w:sz w:val="28"/>
                <w:szCs w:val="28"/>
              </w:rPr>
            </w:pPr>
          </w:p>
        </w:tc>
      </w:tr>
      <w:tr w:rsidR="001A1DF3" w:rsidTr="009150F3">
        <w:tc>
          <w:tcPr>
            <w:tcW w:w="8642" w:type="dxa"/>
            <w:shd w:val="clear" w:color="auto" w:fill="D0CECE" w:themeFill="background2" w:themeFillShade="E6"/>
          </w:tcPr>
          <w:p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:rsidR="001A1DF3" w:rsidRDefault="001A1DF3" w:rsidP="009150F3">
            <w:pPr>
              <w:rPr>
                <w:sz w:val="28"/>
                <w:szCs w:val="28"/>
              </w:rPr>
            </w:pPr>
          </w:p>
        </w:tc>
      </w:tr>
    </w:tbl>
    <w:p w:rsidR="001A1DF3" w:rsidRDefault="001A1DF3" w:rsidP="001A1DF3">
      <w:pPr>
        <w:rPr>
          <w:b/>
          <w:sz w:val="28"/>
          <w:szCs w:val="28"/>
        </w:rPr>
      </w:pPr>
    </w:p>
    <w:p w:rsidR="001A1DF3" w:rsidRDefault="001A1DF3" w:rsidP="001A1DF3">
      <w:pPr>
        <w:rPr>
          <w:b/>
          <w:sz w:val="28"/>
          <w:szCs w:val="28"/>
        </w:rPr>
      </w:pPr>
    </w:p>
    <w:p w:rsidR="001A1DF3" w:rsidRDefault="001A1DF3" w:rsidP="001A1DF3">
      <w:pPr>
        <w:rPr>
          <w:b/>
          <w:sz w:val="28"/>
          <w:szCs w:val="28"/>
        </w:rPr>
      </w:pPr>
    </w:p>
    <w:p w:rsidR="001A1DF3" w:rsidRDefault="001A1DF3" w:rsidP="001A1DF3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:rsidR="001A1DF3" w:rsidRPr="008A231E" w:rsidRDefault="001A1DF3" w:rsidP="001A1DF3">
      <w:pPr>
        <w:pStyle w:val="NoSpacing"/>
        <w:keepNext/>
      </w:pPr>
    </w:p>
    <w:p w:rsidR="001A1DF3" w:rsidRDefault="001A1DF3" w:rsidP="001A1DF3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1A1DF3" w:rsidRDefault="001A1DF3" w:rsidP="001A1DF3">
      <w:pPr>
        <w:pStyle w:val="NoSpacing"/>
        <w:keepNext/>
      </w:pPr>
    </w:p>
    <w:p w:rsidR="001A1DF3" w:rsidRDefault="001A1DF3" w:rsidP="001A1DF3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1A1DF3" w:rsidRDefault="001A1DF3" w:rsidP="001A1DF3">
      <w:pPr>
        <w:pStyle w:val="NoSpacing"/>
        <w:keepNext/>
      </w:pPr>
    </w:p>
    <w:p w:rsidR="001A1DF3" w:rsidRPr="00F51F8E" w:rsidRDefault="001A1DF3" w:rsidP="001A1DF3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025491" w:rsidRDefault="00D06099" w:rsidP="00D06099"/>
    <w:p w:rsidR="00C05B02" w:rsidRPr="00D06099" w:rsidRDefault="00C05B02" w:rsidP="00D06099"/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80837"/>
    <w:rsid w:val="00184D03"/>
    <w:rsid w:val="001911F7"/>
    <w:rsid w:val="00191781"/>
    <w:rsid w:val="00196D12"/>
    <w:rsid w:val="001A1DF3"/>
    <w:rsid w:val="001A5C5A"/>
    <w:rsid w:val="002041EC"/>
    <w:rsid w:val="00227EC4"/>
    <w:rsid w:val="0025133C"/>
    <w:rsid w:val="00297362"/>
    <w:rsid w:val="002B1AF9"/>
    <w:rsid w:val="002B1E5C"/>
    <w:rsid w:val="002E4B5E"/>
    <w:rsid w:val="003070E6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53EF9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95A42"/>
    <w:rsid w:val="007A1A15"/>
    <w:rsid w:val="007E3A9B"/>
    <w:rsid w:val="00862DF6"/>
    <w:rsid w:val="00877B10"/>
    <w:rsid w:val="008A231E"/>
    <w:rsid w:val="00936A2C"/>
    <w:rsid w:val="009B14AD"/>
    <w:rsid w:val="009C2531"/>
    <w:rsid w:val="009E74EB"/>
    <w:rsid w:val="00A175FB"/>
    <w:rsid w:val="00AE0CF1"/>
    <w:rsid w:val="00B01242"/>
    <w:rsid w:val="00B515E9"/>
    <w:rsid w:val="00B95AF1"/>
    <w:rsid w:val="00BD0E76"/>
    <w:rsid w:val="00BE7ABE"/>
    <w:rsid w:val="00BF2AE6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33101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1A1D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egal500.com/the-legal-500-submission-information/united-kingdom-solicitors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united-kingdom-solicitors-submissions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E3BBA-3EA2-4B18-A5E8-E9845676B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2022-02-28T17:54:00Z</dcterms:created>
  <dcterms:modified xsi:type="dcterms:W3CDTF">2022-02-28T17:54:00Z</dcterms:modified>
</cp:coreProperties>
</file>