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099" w:rsidRDefault="00D06099" w:rsidP="00D06099">
      <w:r>
        <w:rPr>
          <w:noProof/>
          <w:sz w:val="32"/>
          <w:u w:val="single"/>
          <w:lang w:eastAsia="en-GB"/>
        </w:rPr>
        <w:drawing>
          <wp:anchor distT="0" distB="0" distL="114300" distR="114300" simplePos="0" relativeHeight="251659264" behindDoc="1" locked="0" layoutInCell="1" allowOverlap="1" wp14:anchorId="3E16776C" wp14:editId="7EF03083">
            <wp:simplePos x="0" y="0"/>
            <wp:positionH relativeFrom="column">
              <wp:posOffset>1692321</wp:posOffset>
            </wp:positionH>
            <wp:positionV relativeFrom="paragraph">
              <wp:posOffset>329</wp:posOffset>
            </wp:positionV>
            <wp:extent cx="2047165" cy="411786"/>
            <wp:effectExtent l="0" t="0" r="0" b="7620"/>
            <wp:wrapTight wrapText="bothSides">
              <wp:wrapPolygon edited="0">
                <wp:start x="0" y="0"/>
                <wp:lineTo x="0" y="21000"/>
                <wp:lineTo x="21312" y="21000"/>
                <wp:lineTo x="21312" y="0"/>
                <wp:lineTo x="0" y="0"/>
              </wp:wrapPolygon>
            </wp:wrapTight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bmissions-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7742" cy="430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Default="00D06099" w:rsidP="00D06099">
      <w:pPr>
        <w:pStyle w:val="NoSpacing"/>
        <w:rPr>
          <w:b/>
          <w:sz w:val="28"/>
          <w:szCs w:val="28"/>
        </w:rPr>
      </w:pPr>
    </w:p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:rsidTr="0006476B">
        <w:trPr>
          <w:trHeight w:val="628"/>
        </w:trPr>
        <w:tc>
          <w:tcPr>
            <w:tcW w:w="9720" w:type="dxa"/>
            <w:shd w:val="clear" w:color="auto" w:fill="auto"/>
          </w:tcPr>
          <w:p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D06099" w:rsidRDefault="00D06099" w:rsidP="00D06099"/>
    <w:p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822054" wp14:editId="1E1F1168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8220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  <w:rPr>
          <w:b/>
          <w:sz w:val="28"/>
          <w:szCs w:val="28"/>
        </w:rPr>
      </w:pPr>
    </w:p>
    <w:p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NAME" w:value="NAME"/>
            <w:listItem w:displayText="Antitrust - Cartel" w:value="Antitrust - Cartel"/>
            <w:listItem w:displayText="Antitrust - Civil litigation/class actions; defense" w:value="Antitrust - Civil litigation/class actions; defense"/>
            <w:listItem w:displayText="Antitrust - Civil litigation/class actions; plaintiff" w:value="Antitrust - Civil litigation/class actions; plaintiff"/>
            <w:listItem w:displayText="Antitrust - Merger control" w:value="Antitrust - Merger control"/>
            <w:listItem w:displayText="Dispute resolution - Appellate; courts of appeals" w:value="Dispute resolution - Appellate; courts of appeals"/>
            <w:listItem w:displayText="Dispute resolution - Appellate; supreme courts (states and federal)" w:value="Dispute resolution - Appellate; supreme courts (states and federal)"/>
            <w:listItem w:displayText="Dispute resolution - Corporate investigations and white-collar criminal defense" w:value="Dispute resolution - Corporate investigations and white-collar criminal defense"/>
            <w:listItem w:displayText="Dispute resolution - E-Discovery" w:value="Dispute resolution - E-Discovery"/>
            <w:listItem w:displayText="Dispute resolution - Financial services litigation" w:value="Dispute resolution - Financial services litigation"/>
            <w:listItem w:displayText="Dispute resolution - General commercial disputes" w:value="Dispute resolution - General commercial disputes"/>
            <w:listItem w:displayText="Dispute resolution - International arbitration" w:value="Dispute resolution - International arbitration"/>
            <w:listItem w:displayText="Dispute resolution - International litigation" w:value="Dispute resolution - International litigation"/>
            <w:listItem w:displayText="Dispute resolution - International trade" w:value="Dispute resolution - International trade"/>
            <w:listItem w:displayText="Dispute resolution - Leading trial lawyers" w:value="Dispute resolution - Leading trial lawyers"/>
            <w:listItem w:displayText="Dispute resolution - M&amp;A litigation; defense" w:value="Dispute resolution - M&amp;A litigation; defense"/>
            <w:listItem w:displayText="Dispute resolution - M&amp;A litigation; plaintiff" w:value="Dispute resolution - M&amp;A litigation; plaintiff"/>
            <w:listItem w:displayText="Dispute resolution - Product liability, mass tort and class action - auto and transport; defense" w:value="Dispute resolution - Product liability, mass tort and class action - auto and transport; defense"/>
            <w:listItem w:displayText="Dispute resolution - Product liability, mass tort and class action - consumer products (including tobacco); defense" w:value="Dispute resolution - Product liability, mass tort and class action - consumer products (including tobacco); defense"/>
            <w:listItem w:displayText="Dispute resolution - Product liability, mass tort and class action - pharmaceuticals and medical devices; defense" w:value="Dispute resolution - Product liability, mass tort and class action - pharmaceuticals and medical devices; defense"/>
            <w:listItem w:displayText="Dispute resolution - Product liability, mass tort and class action - toxic tort; defense" w:value="Dispute resolution - Product liability, mass tort and class action - toxic tort; defense"/>
            <w:listItem w:displayText="Dispute resolution - Product liability, mass tort and class action - plaintiff" w:value="Dispute resolution - Product liability, mass tort and class action - plaintiff"/>
            <w:listItem w:displayText="Dispute resolution - Securities litigation; defense" w:value="Dispute resolution - Securities litigation; defense"/>
            <w:listItem w:displayText="Dispute resolution - Securities litigation; plaintiff" w:value="Dispute resolution - Securities litigation; plaintiff"/>
            <w:listItem w:displayText="Finance - Capital markets; debt offerings" w:value="Finance - Capital markets; debt offerings"/>
            <w:listItem w:displayText="Finance - Capital markets; equity offerings" w:value="Finance - Capital markets; equity offerings"/>
            <w:listItem w:displayText="Finance - Capital markets; global offerings" w:value="Finance - Capital markets; global offerings"/>
            <w:listItem w:displayText="Finance - Capital markets; high-yield offerings" w:value="Finance - Capital markets; high-yield offerings"/>
            <w:listItem w:displayText="Finance - Commercial lending" w:value="Finance - Commercial lending"/>
            <w:listItem w:displayText="Finance - Financial services regulation" w:value="Finance - Financial services regulation"/>
            <w:listItem w:displayText="Finance - Project finance" w:value="Finance - Project finance"/>
            <w:listItem w:displayText="Finance - Restructuring (including bankruptcy); corporate" w:value="Finance - Restructuring (including bankruptcy); corporate"/>
            <w:listItem w:displayText="Finance - Restructuring (including bankruptcy); municipal" w:value="Finance - Restructuring (including bankruptcy); municipal"/>
            <w:listItem w:displayText="Finance - Structured finance; derivatives and structured products" w:value="Finance - Structured finance; derivatives and structured products"/>
            <w:listItem w:displayText="Finance - Structured finance; securitization" w:value="Finance - Structured finance; securitization"/>
            <w:listItem w:displayText="Government - Government contracts" w:value="Government - Government contracts"/>
            <w:listItem w:displayText="Government - Government relations" w:value="Government - Government relations"/>
            <w:listItem w:displayText="Industry focus - Cannabis" w:value="Industry focus - Cannabis"/>
            <w:listItem w:displayText="Industry focus - Education" w:value="Industry focus - Education"/>
            <w:listItem w:displayText="Industry focus - Energy litigation; conventional power" w:value="Industry focus - Energy litigation; conventional power"/>
            <w:listItem w:displayText="Industry focus - Energy litigation; oil and gas" w:value="Industry focus - Energy litigation; oil and gas"/>
            <w:listItem w:displayText="Industry focus - Energy; renewable and alternative power" w:value="Industry focus - Energy; renewable and alternative power"/>
            <w:listItem w:displayText="Industry focus - Energy regulation; conventional power" w:value="Industry focus - Energy regulation; conventional power"/>
            <w:listItem w:displayText="Industry focus - Energy regulation; oil and gas" w:value="Industry focus - Energy regulation; oil and gas"/>
            <w:listItem w:displayText="Industry focus - Energy transactions; conventional power" w:value="Industry focus - Energy transactions; conventional power"/>
            <w:listItem w:displayText="Industry focus - Energy transactions; oil and gas" w:value="Industry focus - Energy transactions; oil and gas"/>
            <w:listItem w:displayText="Industry focus - Environment; litigation" w:value="Industry focus - Environment; litigation"/>
            <w:listItem w:displayText="Industry focus - Environment; regulatory" w:value="Industry focus - Environment; regulatory"/>
            <w:listItem w:displayText="Industry focus - Environment; transactional" w:value="Industry focus - Environment; transactional"/>
            <w:listItem w:displayText="Industry focus - Healthcare; health insurers" w:value="Industry focus - Healthcare; health insurers"/>
            <w:listItem w:displayText="Industry focus - Healthcare; service providers" w:value="Industry focus - Healthcare; service providers"/>
            <w:listItem w:displayText="Industry focus - Healthcare; life sciences" w:value="Industry focus - Healthcare; life sciences"/>
            <w:listItem w:displayText="Industry focus - Insurance; advice to insurers" w:value="Industry focus - Insurance; advice to insurers"/>
            <w:listItem w:displayText="Industry focus - Insurance; advice to policyholders" w:value="Industry focus - Insurance; advice to policyholders"/>
            <w:listItem w:displayText="Industry focus - Insurance; non-contentious" w:value="Industry focus - Insurance; non-contentious"/>
            <w:listItem w:displayText="Industry focus - Native American law" w:value="Industry focus - Native American law"/>
            <w:listItem w:displayText="Industry focus - Sport" w:value="Industry focus - Sport"/>
            <w:listItem w:displayText="Industry focus - Transport; aviation and air travel – finance" w:value="Industry focus - Transport; aviation and air travel – finance"/>
            <w:listItem w:displayText="Industry focus - Transport; aviation and air travel – litigation and regulation" w:value="Industry focus - Transport; aviation and air travel – litigation and regulation"/>
            <w:listItem w:displayText="Industry focus - Transport; rail and road – finance" w:value="Industry focus - Transport; rail and road – finance"/>
            <w:listItem w:displayText="Industry focus - Transport; rail and road – litigation and regulation" w:value="Industry focus - Transport; rail and road – litigation and regulation"/>
            <w:listItem w:displayText="Industry focus - Transport; shipping – finance" w:value="Industry focus - Transport; shipping – finance"/>
            <w:listItem w:displayText="Industry focus - Transport; shipping – litigation and regulation" w:value="Industry focus - Transport; shipping – litigation and regulation"/>
            <w:listItem w:displayText="Intellectual property - Copyright" w:value="Intellectual property - Copyright"/>
            <w:listItem w:displayText="Intellectual property - Patents; licensing" w:value="Intellectual property - Patents; licensing"/>
            <w:listItem w:displayText="Intellectial property - Patents; litigation (full coverage)" w:value="Intellectial property - Patents; litigation (full coverage)"/>
            <w:listItem w:displayText="Intellectual property - Patents; litigation (International Trade Commission)" w:value="Intellectual property - Patents; litigation (International Trade Commission)"/>
            <w:listItem w:displayText="Intellectual property - Patents; prosecution (including re-examination and post-grant proceedings)" w:value="Intellectual property - Patents; prosecution (including re-examination and post-grant proceedings)"/>
            <w:listItem w:displayText="Intellectual property - Trade secrets (litigation and non-contentious matters)" w:value="Intellectual property - Trade secrets (litigation and non-contentious matters)"/>
            <w:listItem w:displayText="Intellectual property - Trademarks; litigation" w:value="Intellectual property - Trademarks; litigation"/>
            <w:listItem w:displayText="Intellectual property - Trademarks; non-contentious (including prosecution, portfolio management and licensing)" w:value="Intellectual property - Trademarks; non-contentious (including prosecution, portfolio management and licensing)"/>
            <w:listItem w:displayText="Investment funds - Alternative/hedge funds" w:value="Investment funds - Alternative/hedge funds"/>
            <w:listItem w:displayText="Investment funds - Mutual/registered/exchange-traded funds" w:value="Investment funds - Mutual/registered/exchange-traded funds"/>
            <w:listItem w:displayText="Investment funds - Private equity funds (including venture capital)" w:value="Investment funds - Private equity funds (including venture capital)"/>
            <w:listItem w:displayText="Labor and employment - Employee benefits, executive compensation and retirement plans; design" w:value="Labor and employment - Employee benefits, executive compensation and retirement plans; design"/>
            <w:listItem w:displayText="Labor and employment - Employee benefits, executive compensation and retirement plans; transactions" w:value="Labor and employment - Employee benefits, executive compensation and retirement plans; transactions"/>
            <w:listItem w:displayText="Labor and employment - ERISA litigation" w:value="Labor and employment - ERISA litigation"/>
            <w:listItem w:displayText="Labor and employment - Immigration" w:value="Labor and employment - Immigration"/>
            <w:listItem w:displayText="Labor and employment - Labor and employment disputes (including collective actions); defense" w:value="Labor and employment - Labor and employment disputes (including collective actions); defense"/>
            <w:listItem w:displayText="Labor and employment - Labor and employment disputes (including collective actions); plaintiff" w:value="Labor and employment - Labor and employment disputes (including collective actions); plaintiff"/>
            <w:listItem w:displayText="Labor and employment - Labor-management relations" w:value="Labor and employment - Labor-management relations"/>
            <w:listItem w:displayText="Labor and employment - Workplace and employment counseling" w:value="Labor and employment - Workplace and employment counseling"/>
            <w:listItem w:displayText="M&amp;A/corporate and commercial - Commercial deals and contracts" w:value="M&amp;A/corporate and commercial - Commercial deals and contracts"/>
            <w:listItem w:displayText="M&amp;A/corporate and commercial - Corporate governance" w:value="M&amp;A/corporate and commercial - Corporate governance"/>
            <w:listItem w:displayText="M&amp;A/corporate and commercial - Delaware corporate law" w:value="M&amp;A/corporate and commercial - Delaware corporate law"/>
            <w:listItem w:displayText="M&amp;A/corporate and commercial - M&amp;A; large deals ($1bn+)" w:value="M&amp;A/corporate and commercial - M&amp;A; large deals ($1bn+)"/>
            <w:listItem w:displayText="M&amp;A/corporate and commercial - M&amp;A; middle-market ($500m-999m)" w:value="M&amp;A/corporate and commercial - M&amp;A; middle-market ($500m-999m)"/>
            <w:listItem w:displayText="M&amp;A/corporate and commercial - M&amp;A; middle-market (sub-$500m)" w:value="M&amp;A/corporate and commercial - M&amp;A; middle-market (sub-$500m)"/>
            <w:listItem w:displayText="M&amp;A/corporate and commercial - Private equity buyouts" w:value="M&amp;A/corporate and commercial - Private equity buyouts"/>
            <w:listItem w:displayText="M&amp;A/corporate and commercial - Shareholder activism" w:value="M&amp;A/corporate and commercial - Shareholder activism"/>
            <w:listItem w:displayText="M&amp;A/corporate and commercial - Venture capital and emerging companies" w:value="M&amp;A/corporate and commercial - Venture capital and emerging companies"/>
            <w:listItem w:displayText="Media, technology and telecoms - Advertising and marketing; litigation" w:value="Media, technology and telecoms - Advertising and marketing; litigation"/>
            <w:listItem w:displayText="Media, technology and telecoms - Advertising and marketing; transactional" w:value="Media, technology and telecoms - Advertising and marketing; transactional"/>
            <w:listItem w:displayText="Media, technology and telecoms - Cyber law (including data privacy and data protection)" w:value="Media, technology and telecoms - Cyber law (including data privacy and data protection)"/>
            <w:listItem w:displayText="Media, technology and telecoms - Fintech" w:value="Media, technology and telecoms - Fintech"/>
            <w:listItem w:displayText="Media, techonology and telecoms - Media and entertainment; litigation" w:value="Media, techonology and telecoms - Media and entertainment; litigation"/>
            <w:listItem w:displayText="Media, technology and telecoms - Media and entertainment; transactional" w:value="Media, technology and telecoms - Media and entertainment; transactional"/>
            <w:listItem w:displayText="Media, technology and telecoms - Outsourcing" w:value="Media, technology and telecoms - Outsourcing"/>
            <w:listItem w:displayText="Media, technology and telecoms - Technology transactions" w:value="Media, technology and telecoms - Technology transactions"/>
            <w:listItem w:displayText="Media, techology and telecoms - Telecoms and broadcast; regulatory" w:value="Media, techology and telecoms - Telecoms and broadcast; regulatory"/>
            <w:listItem w:displayText="Media, technology and telecoms - Telecoms and broadcast; transactional" w:value="Media, technology and telecoms - Telecoms and broadcast; transactional"/>
            <w:listItem w:displayText="Real estate - Construction" w:value="Real estate - Construction"/>
            <w:listItem w:displayText="Real estate - Land use/zoning" w:value="Real estate - Land use/zoning"/>
            <w:listItem w:displayText="Real estate - Real estate" w:value="Real estate - Real estate"/>
            <w:listItem w:displayText="Real estate - Real estate finance" w:value="Real estate - Real estate finance"/>
            <w:listItem w:displayText="Real estate - Real estate investment trusts (REITs)" w:value="Real estate - Real estate investment trusts (REITs)"/>
            <w:listItem w:displayText="Tax - Financial products" w:value="Tax - Financial products"/>
            <w:listItem w:displayText="Tax - International tax" w:value="Tax - International tax"/>
            <w:listItem w:displayText="Tax - Not-for-profit (Fortune 1000 private foundations, national trade associations, and charities)" w:value="Tax - Not-for-profit (Fortune 1000 private foundations, national trade associations, and charities)"/>
            <w:listItem w:displayText="Tax - US taxes; contentious" w:value="Tax - US taxes; contentious"/>
            <w:listItem w:displayText="Tax - US taxes; non-contentious" w:value="Tax - US taxes; non-contentious"/>
          </w:dropDownList>
        </w:sdtPr>
        <w:sdtEndPr/>
        <w:sdtContent>
          <w:r>
            <w:t>Choose from drop down.</w:t>
          </w:r>
        </w:sdtContent>
      </w:sdt>
    </w:p>
    <w:p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8EB82EC" wp14:editId="6E0A5DCA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B82EC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">
                <v:textbox>
                  <w:txbxContent>
                    <w:p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r w:rsidRPr="008F34D0">
        <w:rPr>
          <w:sz w:val="16"/>
          <w:szCs w:val="16"/>
        </w:rPr>
        <w:t>If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:rsidTr="0006476B"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:rsidTr="0006476B">
        <w:trPr>
          <w:trHeight w:val="397"/>
        </w:trPr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What is the Team or Department Name (as used by your </w:t>
      </w:r>
      <w:proofErr w:type="gramStart"/>
      <w:r w:rsidRPr="00DB0F83">
        <w:rPr>
          <w:b/>
          <w:sz w:val="28"/>
          <w:szCs w:val="28"/>
        </w:rPr>
        <w:t>firm</w:t>
      </w:r>
      <w:proofErr w:type="gramEnd"/>
      <w:r w:rsidRPr="00DB0F83">
        <w:rPr>
          <w:b/>
          <w:sz w:val="28"/>
          <w:szCs w:val="28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06099" w:rsidTr="0006476B">
        <w:trPr>
          <w:trHeight w:val="397"/>
        </w:trPr>
        <w:tc>
          <w:tcPr>
            <w:tcW w:w="9634" w:type="dxa"/>
            <w:shd w:val="clear" w:color="auto" w:fill="auto"/>
          </w:tcPr>
          <w:p w:rsidR="00D06099" w:rsidRPr="00201AEB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:rsidR="00D06099" w:rsidRDefault="00D06099" w:rsidP="00D06099"/>
    <w:p w:rsidR="00D06099" w:rsidRDefault="00D06099" w:rsidP="00D06099"/>
    <w:p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:rsidTr="0006476B">
        <w:tc>
          <w:tcPr>
            <w:tcW w:w="495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:rsidTr="0006476B">
        <w:trPr>
          <w:trHeight w:val="396"/>
        </w:trPr>
        <w:tc>
          <w:tcPr>
            <w:tcW w:w="495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D06099" w:rsidRPr="00562B8A" w:rsidTr="0006476B">
        <w:trPr>
          <w:trHeight w:val="30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D06099" w:rsidRPr="00562B8A" w:rsidTr="0006476B">
        <w:trPr>
          <w:trHeight w:val="490"/>
        </w:trPr>
        <w:tc>
          <w:tcPr>
            <w:tcW w:w="353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06099" w:rsidRPr="00562B8A" w:rsidRDefault="00D06099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0609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06099" w:rsidRPr="002B1AF9" w:rsidRDefault="00D06099" w:rsidP="0006476B">
            <w:pP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</w:pPr>
            <w:r w:rsidRPr="002B1AF9"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CA5C04" w:rsidTr="00064DFA">
        <w:trPr>
          <w:trHeight w:val="391"/>
        </w:trPr>
        <w:tc>
          <w:tcPr>
            <w:tcW w:w="9024" w:type="dxa"/>
          </w:tcPr>
          <w:p w:rsidR="00CA5C04" w:rsidRPr="006D273D" w:rsidRDefault="00CA5C04" w:rsidP="00064DFA"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</w:tc>
      </w:tr>
      <w:tr w:rsidR="00CA5C04" w:rsidTr="00064DFA">
        <w:trPr>
          <w:trHeight w:val="1342"/>
        </w:trPr>
        <w:tc>
          <w:tcPr>
            <w:tcW w:w="9024" w:type="dxa"/>
          </w:tcPr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Pr="002366CE" w:rsidRDefault="00CA5C04" w:rsidP="00064DFA"/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has your practice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CA5C04" w:rsidTr="00064DFA">
        <w:trPr>
          <w:trHeight w:val="663"/>
        </w:trPr>
        <w:tc>
          <w:tcPr>
            <w:tcW w:w="9038" w:type="dxa"/>
          </w:tcPr>
          <w:p w:rsidR="00CA5C04" w:rsidRPr="009069A6" w:rsidRDefault="00CA5C04" w:rsidP="00064DF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This may include initiatives regarding people, billing, diversity, technology, collaboration, </w:t>
            </w:r>
            <w:r w:rsidR="0076241F" w:rsidRPr="0076241F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as well as any sustainability or environmental initiatives and best practices</w:t>
            </w: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.</w:t>
            </w:r>
          </w:p>
          <w:p w:rsidR="00CA5C04" w:rsidRPr="006D273D" w:rsidRDefault="00CA5C04" w:rsidP="00064DFA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CA5C04" w:rsidTr="00064DFA">
        <w:trPr>
          <w:trHeight w:val="2275"/>
        </w:trPr>
        <w:tc>
          <w:tcPr>
            <w:tcW w:w="9038" w:type="dxa"/>
          </w:tcPr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Pr="002366CE" w:rsidRDefault="00CA5C04" w:rsidP="00064DFA"/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CA5C04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practice: what do you think of our existing 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CA5C04" w:rsidTr="00064DFA">
        <w:trPr>
          <w:trHeight w:val="3130"/>
        </w:trPr>
        <w:tc>
          <w:tcPr>
            <w:tcW w:w="9068" w:type="dxa"/>
          </w:tcPr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Default="00CA5C04" w:rsidP="00064DFA"/>
          <w:p w:rsidR="00CA5C04" w:rsidRPr="002366CE" w:rsidRDefault="00CA5C04" w:rsidP="00064DFA"/>
        </w:tc>
      </w:tr>
    </w:tbl>
    <w:p w:rsidR="00CA5C04" w:rsidRDefault="00CA5C04" w:rsidP="00CA5C04">
      <w:pPr>
        <w:rPr>
          <w:b/>
          <w:sz w:val="28"/>
          <w:szCs w:val="28"/>
        </w:rPr>
      </w:pPr>
    </w:p>
    <w:p w:rsidR="00CA5C04" w:rsidRDefault="00CA5C04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7CAF33" wp14:editId="2C5A159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35296A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6FA0D95" wp14:editId="11E7BF8F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A0D95" id="_x0000_s1028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TjxYU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2AC8DCC" wp14:editId="30C86B1B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C8DCC" id="_x0000_s1029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NJQ&#10;QZt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1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524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:rsidTr="0006476B">
        <w:trPr>
          <w:trHeight w:val="1055"/>
        </w:trPr>
        <w:tc>
          <w:tcPr>
            <w:tcW w:w="5807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5807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individuals who are pre-eminent in their field.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 your partners. We only recognise those with excellent referee and peer feedback, who have had a prominent role in several leading matters this year (and in past years).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Default="00D06099" w:rsidP="0006476B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>The Legal 500 encourages firms to put forward talented women and minority lawyers to be considered for inclusion as leading individual/next generation/rising stars.</w:t>
            </w:r>
          </w:p>
          <w:p w:rsidR="00D06099" w:rsidRDefault="00D06099" w:rsidP="0006476B">
            <w:pPr>
              <w:rPr>
                <w:sz w:val="20"/>
                <w:szCs w:val="20"/>
              </w:rPr>
            </w:pPr>
          </w:p>
          <w:p w:rsidR="00D06099" w:rsidRPr="006639F3" w:rsidRDefault="00D06099" w:rsidP="0006476B">
            <w:r>
              <w:rPr>
                <w:sz w:val="20"/>
                <w:szCs w:val="20"/>
              </w:rPr>
              <w:t>If you need more boxes (for more leading individuals) please copy this page.</w:t>
            </w:r>
            <w:r>
              <w:t xml:space="preserve"> 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4"/>
          <w:szCs w:val="24"/>
        </w:rPr>
      </w:pPr>
    </w:p>
    <w:p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RPr="002B1AF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Pr="002B1AF9" w:rsidRDefault="00D06099" w:rsidP="0006476B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6099" w:rsidTr="0006476B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ndividual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D06099" w:rsidTr="0006476B"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3005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300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D06099" w:rsidTr="0006476B">
        <w:trPr>
          <w:trHeight w:val="407"/>
        </w:trPr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5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300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3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team - Partners: next generation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 - Associates: rising stars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:rsidTr="0006476B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:rsidR="00D06099" w:rsidRPr="002041EC" w:rsidRDefault="00D06099" w:rsidP="0006476B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:rsidR="00D06099" w:rsidRDefault="00D06099" w:rsidP="0006476B">
            <w:pPr>
              <w:rPr>
                <w:b/>
                <w:sz w:val="20"/>
                <w:szCs w:val="20"/>
              </w:rPr>
            </w:pPr>
          </w:p>
          <w:p w:rsidR="00D06099" w:rsidRPr="00795A42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associates) please copy this page.</w:t>
            </w: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1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:rsidR="00D06099" w:rsidRPr="00405C3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rising star 2</w:t>
            </w:r>
          </w:p>
        </w:tc>
      </w:tr>
      <w:tr w:rsidR="00D06099" w:rsidTr="0006476B">
        <w:tc>
          <w:tcPr>
            <w:tcW w:w="4390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D06099" w:rsidTr="0006476B">
        <w:trPr>
          <w:trHeight w:val="407"/>
        </w:trPr>
        <w:tc>
          <w:tcPr>
            <w:tcW w:w="4390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:rsidTr="0006476B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sz w:val="20"/>
          <w:szCs w:val="20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team: significant recent arrivals and partner-level departures</w:t>
      </w:r>
    </w:p>
    <w:p w:rsidR="00D06099" w:rsidRDefault="00D06099" w:rsidP="00D06099">
      <w:pPr>
        <w:rPr>
          <w:b/>
          <w:sz w:val="28"/>
          <w:szCs w:val="28"/>
        </w:rPr>
      </w:pPr>
    </w:p>
    <w:tbl>
      <w:tblPr>
        <w:tblStyle w:val="TableGrid"/>
        <w:tblW w:w="8979" w:type="dxa"/>
        <w:tblLayout w:type="fixed"/>
        <w:tblLook w:val="04A0" w:firstRow="1" w:lastRow="0" w:firstColumn="1" w:lastColumn="0" w:noHBand="0" w:noVBand="1"/>
      </w:tblPr>
      <w:tblGrid>
        <w:gridCol w:w="2263"/>
        <w:gridCol w:w="1595"/>
        <w:gridCol w:w="1684"/>
        <w:gridCol w:w="1965"/>
        <w:gridCol w:w="1472"/>
      </w:tblGrid>
      <w:tr w:rsidR="00D06099" w:rsidRPr="009B14AD" w:rsidTr="0006476B">
        <w:trPr>
          <w:trHeight w:val="1210"/>
        </w:trPr>
        <w:tc>
          <w:tcPr>
            <w:tcW w:w="2263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Name</w:t>
            </w:r>
          </w:p>
        </w:tc>
        <w:tc>
          <w:tcPr>
            <w:tcW w:w="159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684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65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472" w:type="dxa"/>
            <w:shd w:val="clear" w:color="auto" w:fill="D9D9D9" w:themeFill="background1" w:themeFillShade="D9"/>
          </w:tcPr>
          <w:p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2263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595" w:type="dxa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684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965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1472" w:type="dxa"/>
            <w:shd w:val="clear" w:color="auto" w:fill="auto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practice - detailed work highlights</w:t>
      </w:r>
    </w:p>
    <w:p w:rsidR="00D06099" w:rsidRPr="008A231E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</w:pPr>
      <w:r w:rsidRPr="008A231E">
        <w:t>Please provide up to 20 highlight matters that represent the practice over the past 12 months.</w:t>
      </w:r>
    </w:p>
    <w:p w:rsidR="00D06099" w:rsidRDefault="00D06099" w:rsidP="00D06099">
      <w:pPr>
        <w:pStyle w:val="NoSpacing"/>
        <w:keepNext/>
      </w:pPr>
    </w:p>
    <w:p w:rsidR="00D06099" w:rsidRDefault="00D06099" w:rsidP="00D06099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:rsidR="00D06099" w:rsidRDefault="00D06099" w:rsidP="00D06099">
      <w:pPr>
        <w:pStyle w:val="NoSpacing"/>
        <w:keepNext/>
      </w:pPr>
    </w:p>
    <w:p w:rsidR="00D06099" w:rsidRPr="00F51F8E" w:rsidRDefault="00D06099" w:rsidP="00D06099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:rsidR="00D06099" w:rsidRDefault="00D06099" w:rsidP="00D06099">
      <w:pPr>
        <w:rPr>
          <w:b/>
          <w:sz w:val="28"/>
          <w:szCs w:val="28"/>
        </w:rPr>
      </w:pPr>
    </w:p>
    <w:p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:rsidR="00D06099" w:rsidRDefault="00D06099" w:rsidP="00D06099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>
        <w:t xml:space="preserve"> 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t>.</w:t>
      </w:r>
    </w:p>
    <w:p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:rsidR="00D06099" w:rsidRDefault="00D06099" w:rsidP="00D06099">
      <w:r>
        <w:t>“Advised [insert company name] on acquisition of [Insert company name]”, or</w:t>
      </w:r>
    </w:p>
    <w:p w:rsidR="00D06099" w:rsidRDefault="00D06099" w:rsidP="00D06099">
      <w:pPr>
        <w:pStyle w:val="NoSpacing"/>
        <w:keepNext/>
      </w:pPr>
      <w:r>
        <w:t>“Advised consortium of banks on funding for a $6bn acquisition of a tech company”.</w:t>
      </w:r>
    </w:p>
    <w:p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D06099" w:rsidTr="0006476B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:rsidR="00D06099" w:rsidRPr="00941217" w:rsidRDefault="00D06099" w:rsidP="00941217">
            <w:pPr>
              <w:pStyle w:val="ListParagraph"/>
              <w:numPr>
                <w:ilvl w:val="0"/>
                <w:numId w:val="4"/>
              </w:numPr>
              <w:rPr>
                <w:sz w:val="16"/>
                <w:szCs w:val="16"/>
              </w:rPr>
            </w:pPr>
            <w:r w:rsidRPr="00941217"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:rsidTr="0006476B">
        <w:tc>
          <w:tcPr>
            <w:tcW w:w="8642" w:type="dxa"/>
            <w:shd w:val="clear" w:color="auto" w:fill="D0CECE" w:themeFill="background2" w:themeFillShade="E6"/>
          </w:tcPr>
          <w:p w:rsidR="00D06099" w:rsidRPr="00941217" w:rsidRDefault="00D06099" w:rsidP="00941217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941217"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:rsidTr="0006476B">
        <w:tc>
          <w:tcPr>
            <w:tcW w:w="8642" w:type="dxa"/>
            <w:shd w:val="clear" w:color="auto" w:fill="D0CECE" w:themeFill="background2" w:themeFillShade="E6"/>
          </w:tcPr>
          <w:p w:rsidR="00D06099" w:rsidRPr="00941217" w:rsidRDefault="00D06099" w:rsidP="00941217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bookmarkStart w:id="0" w:name="_GoBack"/>
            <w:bookmarkEnd w:id="0"/>
            <w:r w:rsidRPr="00941217"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:rsidTr="0006476B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D06099" w:rsidTr="0006476B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D06099" w:rsidRPr="00AE0CF1" w:rsidTr="0006476B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:rsidTr="0006476B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D06099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D06099" w:rsidTr="0006476B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D06099" w:rsidRPr="00AE0CF1" w:rsidTr="0006476B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D06099" w:rsidTr="0006476B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:rsidTr="0006476B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D06099" w:rsidTr="0006476B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</w:p>
        </w:tc>
      </w:tr>
      <w:tr w:rsidR="00D06099" w:rsidTr="0006476B">
        <w:tc>
          <w:tcPr>
            <w:tcW w:w="9016" w:type="dxa"/>
            <w:gridSpan w:val="5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RPr="007A1A15" w:rsidTr="0006476B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D06099" w:rsidRPr="006A54B2" w:rsidTr="0006476B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:rsidR="00D06099" w:rsidRPr="006A54B2" w:rsidRDefault="00D06099" w:rsidP="0006476B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D06099" w:rsidTr="0006476B"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D06099" w:rsidTr="0006476B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Pr="007A1A15" w:rsidRDefault="00D06099" w:rsidP="0006476B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D06099" w:rsidTr="0006476B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:rsidTr="0006476B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:rsidTr="0006476B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:rsidR="00D06099" w:rsidRDefault="00D06099" w:rsidP="00D06099">
      <w:pPr>
        <w:rPr>
          <w:b/>
          <w:sz w:val="28"/>
          <w:szCs w:val="28"/>
        </w:rPr>
      </w:pPr>
    </w:p>
    <w:p w:rsidR="00D06099" w:rsidRDefault="00D06099" w:rsidP="00D06099">
      <w:pPr>
        <w:rPr>
          <w:b/>
          <w:sz w:val="28"/>
          <w:szCs w:val="28"/>
        </w:rPr>
      </w:pPr>
    </w:p>
    <w:p w:rsidR="00D06099" w:rsidRPr="00025491" w:rsidRDefault="00D06099" w:rsidP="00D06099"/>
    <w:p w:rsidR="00C05B02" w:rsidRPr="00D06099" w:rsidRDefault="00C05B02" w:rsidP="00D06099"/>
    <w:sectPr w:rsidR="00C05B02" w:rsidRPr="00D06099" w:rsidSect="002E4B5E">
      <w:footerReference w:type="defaul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1F7" w:rsidRDefault="001911F7" w:rsidP="00B01242">
      <w:pPr>
        <w:spacing w:after="0" w:line="240" w:lineRule="auto"/>
      </w:pPr>
      <w:r>
        <w:separator/>
      </w:r>
    </w:p>
  </w:endnote>
  <w:end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4D03" w:rsidRDefault="00184D03" w:rsidP="00184D03">
    <w:pPr>
      <w:pStyle w:val="Header"/>
    </w:pPr>
  </w:p>
  <w:p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1F7" w:rsidRDefault="001911F7" w:rsidP="00B01242">
      <w:pPr>
        <w:spacing w:after="0" w:line="240" w:lineRule="auto"/>
      </w:pPr>
      <w:r>
        <w:separator/>
      </w:r>
    </w:p>
  </w:footnote>
  <w:footnote w:type="continuationSeparator" w:id="0">
    <w:p w:rsidR="001911F7" w:rsidRDefault="001911F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4850D6"/>
    <w:multiLevelType w:val="hybridMultilevel"/>
    <w:tmpl w:val="77FEBF70"/>
    <w:lvl w:ilvl="0" w:tplc="8CD8A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isplayBackgroundShape/>
  <w:proofState w:spelling="clean" w:grammar="clean"/>
  <w:defaultTabStop w:val="720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C2442"/>
    <w:rsid w:val="000D2D15"/>
    <w:rsid w:val="000F2AA0"/>
    <w:rsid w:val="000F4E9D"/>
    <w:rsid w:val="00180837"/>
    <w:rsid w:val="00184D03"/>
    <w:rsid w:val="001911F7"/>
    <w:rsid w:val="00191781"/>
    <w:rsid w:val="00196D12"/>
    <w:rsid w:val="001A5C5A"/>
    <w:rsid w:val="001A6585"/>
    <w:rsid w:val="001B7856"/>
    <w:rsid w:val="002041EC"/>
    <w:rsid w:val="00227EC4"/>
    <w:rsid w:val="0025133C"/>
    <w:rsid w:val="00297362"/>
    <w:rsid w:val="002B1AF9"/>
    <w:rsid w:val="002E4B5E"/>
    <w:rsid w:val="00313909"/>
    <w:rsid w:val="00315563"/>
    <w:rsid w:val="00343AFE"/>
    <w:rsid w:val="003448A0"/>
    <w:rsid w:val="00372806"/>
    <w:rsid w:val="00396B55"/>
    <w:rsid w:val="003D2666"/>
    <w:rsid w:val="00405C35"/>
    <w:rsid w:val="00414D9D"/>
    <w:rsid w:val="0042254F"/>
    <w:rsid w:val="004551E5"/>
    <w:rsid w:val="0047392D"/>
    <w:rsid w:val="00486596"/>
    <w:rsid w:val="004C21E3"/>
    <w:rsid w:val="004D2EB8"/>
    <w:rsid w:val="004D7E7E"/>
    <w:rsid w:val="004F4C07"/>
    <w:rsid w:val="0052224E"/>
    <w:rsid w:val="00553CE5"/>
    <w:rsid w:val="005D3BE8"/>
    <w:rsid w:val="005F042B"/>
    <w:rsid w:val="005F7A39"/>
    <w:rsid w:val="006639F3"/>
    <w:rsid w:val="0069032D"/>
    <w:rsid w:val="006A54B2"/>
    <w:rsid w:val="006C4563"/>
    <w:rsid w:val="0076241F"/>
    <w:rsid w:val="00795A42"/>
    <w:rsid w:val="007A1A15"/>
    <w:rsid w:val="007E3A9B"/>
    <w:rsid w:val="00826F08"/>
    <w:rsid w:val="00862DF6"/>
    <w:rsid w:val="00877B10"/>
    <w:rsid w:val="008A231E"/>
    <w:rsid w:val="008D77E6"/>
    <w:rsid w:val="00926E04"/>
    <w:rsid w:val="0093669B"/>
    <w:rsid w:val="00936A2C"/>
    <w:rsid w:val="00941217"/>
    <w:rsid w:val="009B14AD"/>
    <w:rsid w:val="009C2531"/>
    <w:rsid w:val="009E74EB"/>
    <w:rsid w:val="00A175FB"/>
    <w:rsid w:val="00AE0CF1"/>
    <w:rsid w:val="00AE243D"/>
    <w:rsid w:val="00B01242"/>
    <w:rsid w:val="00B515E9"/>
    <w:rsid w:val="00B95AF1"/>
    <w:rsid w:val="00BD0E76"/>
    <w:rsid w:val="00BE7ABE"/>
    <w:rsid w:val="00C05B02"/>
    <w:rsid w:val="00C07819"/>
    <w:rsid w:val="00C156FD"/>
    <w:rsid w:val="00C22496"/>
    <w:rsid w:val="00C7749E"/>
    <w:rsid w:val="00CA5C04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3438B"/>
    <w:rsid w:val="00E93F88"/>
    <w:rsid w:val="00F33F9D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412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ubmissions.legal500.com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4E0C32"/>
    <w:rsid w:val="006E6C90"/>
    <w:rsid w:val="00731C27"/>
    <w:rsid w:val="00770F71"/>
    <w:rsid w:val="007A0B17"/>
    <w:rsid w:val="00900A9C"/>
    <w:rsid w:val="00A23E5F"/>
    <w:rsid w:val="00A35D80"/>
    <w:rsid w:val="00A85A65"/>
    <w:rsid w:val="00B30D53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35E18D6319CA49189E0649629A9BD78E">
    <w:name w:val="35E18D6319CA49189E0649629A9BD78E"/>
    <w:rsid w:val="00900A9C"/>
  </w:style>
  <w:style w:type="paragraph" w:customStyle="1" w:styleId="F9D5E131FB904211BE3D5F910F1AE545">
    <w:name w:val="F9D5E131FB904211BE3D5F910F1AE545"/>
    <w:rsid w:val="00900A9C"/>
  </w:style>
  <w:style w:type="paragraph" w:customStyle="1" w:styleId="78BC0C1E5D004D3CAC63725D388B2F8E">
    <w:name w:val="78BC0C1E5D004D3CAC63725D388B2F8E"/>
    <w:rsid w:val="00900A9C"/>
    <w:rPr>
      <w:rFonts w:eastAsiaTheme="minorHAnsi"/>
      <w:lang w:eastAsia="en-US"/>
    </w:rPr>
  </w:style>
  <w:style w:type="paragraph" w:customStyle="1" w:styleId="78BC0C1E5D004D3CAC63725D388B2F8E1">
    <w:name w:val="78BC0C1E5D004D3CAC63725D388B2F8E1"/>
    <w:rsid w:val="00900A9C"/>
    <w:rPr>
      <w:rFonts w:eastAsiaTheme="minorHAnsi"/>
      <w:lang w:eastAsia="en-US"/>
    </w:rPr>
  </w:style>
  <w:style w:type="paragraph" w:customStyle="1" w:styleId="78BC0C1E5D004D3CAC63725D388B2F8E2">
    <w:name w:val="78BC0C1E5D004D3CAC63725D388B2F8E2"/>
    <w:rsid w:val="00900A9C"/>
    <w:rPr>
      <w:rFonts w:eastAsiaTheme="minorHAnsi"/>
      <w:lang w:eastAsia="en-US"/>
    </w:rPr>
  </w:style>
  <w:style w:type="paragraph" w:customStyle="1" w:styleId="78BC0C1E5D004D3CAC63725D388B2F8E3">
    <w:name w:val="78BC0C1E5D004D3CAC63725D388B2F8E3"/>
    <w:rsid w:val="00900A9C"/>
    <w:rPr>
      <w:rFonts w:eastAsiaTheme="minorHAnsi"/>
      <w:lang w:eastAsia="en-US"/>
    </w:rPr>
  </w:style>
  <w:style w:type="paragraph" w:customStyle="1" w:styleId="78BC0C1E5D004D3CAC63725D388B2F8E4">
    <w:name w:val="78BC0C1E5D004D3CAC63725D388B2F8E4"/>
    <w:rsid w:val="00900A9C"/>
    <w:rPr>
      <w:rFonts w:eastAsiaTheme="minorHAnsi"/>
      <w:lang w:eastAsia="en-US"/>
    </w:rPr>
  </w:style>
  <w:style w:type="paragraph" w:customStyle="1" w:styleId="F9D5E131FB904211BE3D5F910F1AE5451">
    <w:name w:val="F9D5E131FB904211BE3D5F910F1AE5451"/>
    <w:rsid w:val="00900A9C"/>
    <w:rPr>
      <w:rFonts w:eastAsiaTheme="minorHAnsi"/>
      <w:lang w:eastAsia="en-US"/>
    </w:rPr>
  </w:style>
  <w:style w:type="paragraph" w:customStyle="1" w:styleId="78BC0C1E5D004D3CAC63725D388B2F8E5">
    <w:name w:val="78BC0C1E5D004D3CAC63725D388B2F8E5"/>
    <w:rsid w:val="00900A9C"/>
    <w:rPr>
      <w:rFonts w:eastAsiaTheme="minorHAnsi"/>
      <w:lang w:eastAsia="en-US"/>
    </w:rPr>
  </w:style>
  <w:style w:type="paragraph" w:customStyle="1" w:styleId="78BC0C1E5D004D3CAC63725D388B2F8E6">
    <w:name w:val="78BC0C1E5D004D3CAC63725D388B2F8E6"/>
    <w:rsid w:val="00900A9C"/>
    <w:rPr>
      <w:rFonts w:eastAsiaTheme="minorHAnsi"/>
      <w:lang w:eastAsia="en-US"/>
    </w:rPr>
  </w:style>
  <w:style w:type="paragraph" w:customStyle="1" w:styleId="78BC0C1E5D004D3CAC63725D388B2F8E7">
    <w:name w:val="78BC0C1E5D004D3CAC63725D388B2F8E7"/>
    <w:rsid w:val="00900A9C"/>
    <w:rPr>
      <w:rFonts w:eastAsiaTheme="minorHAnsi"/>
      <w:lang w:eastAsia="en-US"/>
    </w:rPr>
  </w:style>
  <w:style w:type="paragraph" w:customStyle="1" w:styleId="78BC0C1E5D004D3CAC63725D388B2F8E8">
    <w:name w:val="78BC0C1E5D004D3CAC63725D388B2F8E8"/>
    <w:rPr>
      <w:rFonts w:eastAsiaTheme="minorHAnsi"/>
      <w:lang w:eastAsia="en-US"/>
    </w:rPr>
  </w:style>
  <w:style w:type="paragraph" w:customStyle="1" w:styleId="78BC0C1E5D004D3CAC63725D388B2F8E9">
    <w:name w:val="78BC0C1E5D004D3CAC63725D388B2F8E9"/>
    <w:rPr>
      <w:rFonts w:eastAsiaTheme="minorHAnsi"/>
      <w:lang w:eastAsia="en-US"/>
    </w:rPr>
  </w:style>
  <w:style w:type="paragraph" w:customStyle="1" w:styleId="AB6DE05CC9124D08876C90ACF899CCE3">
    <w:name w:val="AB6DE05CC9124D08876C90ACF899CCE3"/>
    <w:rPr>
      <w:rFonts w:eastAsiaTheme="minorHAnsi"/>
      <w:lang w:eastAsia="en-US"/>
    </w:rPr>
  </w:style>
  <w:style w:type="paragraph" w:customStyle="1" w:styleId="696FC15A33E54C718A6E381377755E83">
    <w:name w:val="696FC15A33E54C718A6E381377755E83"/>
  </w:style>
  <w:style w:type="paragraph" w:customStyle="1" w:styleId="F97532F3BB8242A698939B07C04E0006">
    <w:name w:val="F97532F3BB8242A698939B07C04E0006"/>
    <w:rsid w:val="00731C27"/>
  </w:style>
  <w:style w:type="paragraph" w:customStyle="1" w:styleId="CFE3A1FC51D944D7B07FA6D40603DF21">
    <w:name w:val="CFE3A1FC51D944D7B07FA6D40603DF21"/>
    <w:rsid w:val="00731C27"/>
  </w:style>
  <w:style w:type="paragraph" w:customStyle="1" w:styleId="F45A879EADEB456EB6209B633B3B97F6">
    <w:name w:val="F45A879EADEB456EB6209B633B3B97F6"/>
    <w:rsid w:val="00731C27"/>
  </w:style>
  <w:style w:type="paragraph" w:customStyle="1" w:styleId="78BC0C1E5D004D3CAC63725D388B2F8E10">
    <w:name w:val="78BC0C1E5D004D3CAC63725D388B2F8E10"/>
    <w:rsid w:val="00731C27"/>
    <w:rPr>
      <w:rFonts w:eastAsiaTheme="minorHAnsi"/>
      <w:lang w:eastAsia="en-US"/>
    </w:rPr>
  </w:style>
  <w:style w:type="paragraph" w:customStyle="1" w:styleId="696FC15A33E54C718A6E381377755E831">
    <w:name w:val="696FC15A33E54C718A6E381377755E831"/>
    <w:rsid w:val="00731C27"/>
    <w:rPr>
      <w:rFonts w:eastAsiaTheme="minorHAnsi"/>
      <w:lang w:eastAsia="en-US"/>
    </w:rPr>
  </w:style>
  <w:style w:type="paragraph" w:customStyle="1" w:styleId="D5E5CE0A91DF4CCEA08B51D891C54E6C">
    <w:name w:val="D5E5CE0A91DF4CCEA08B51D891C54E6C"/>
    <w:rsid w:val="00731C27"/>
  </w:style>
  <w:style w:type="paragraph" w:customStyle="1" w:styleId="A44D4A7E2DBD4E4881195261D13EE39E">
    <w:name w:val="A44D4A7E2DBD4E4881195261D13EE39E"/>
    <w:rsid w:val="00731C27"/>
  </w:style>
  <w:style w:type="paragraph" w:customStyle="1" w:styleId="1C03DD2EDAE740E399139AFAB97C9D41">
    <w:name w:val="1C03DD2EDAE740E399139AFAB97C9D41"/>
    <w:rsid w:val="00104D60"/>
  </w:style>
  <w:style w:type="paragraph" w:customStyle="1" w:styleId="DC282696ABC64EF3A92CAB84ABDC1828">
    <w:name w:val="DC282696ABC64EF3A92CAB84ABDC1828"/>
    <w:rsid w:val="00A35D80"/>
  </w:style>
  <w:style w:type="paragraph" w:customStyle="1" w:styleId="967B67A83BB84486ABB166EE824D29FB">
    <w:name w:val="967B67A83BB84486ABB166EE824D29FB"/>
    <w:rsid w:val="000B76D4"/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E5638-7380-46F0-B0D1-B0E89B976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932</Words>
  <Characters>5318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2021-10-21T07:40:00Z</dcterms:created>
  <dcterms:modified xsi:type="dcterms:W3CDTF">2021-10-21T07:40:00Z</dcterms:modified>
</cp:coreProperties>
</file>