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A9B" w:rsidRDefault="007E3A9B" w:rsidP="007E3A9B">
      <w:r>
        <w:rPr>
          <w:noProof/>
          <w:sz w:val="32"/>
          <w:u w:val="single"/>
          <w:lang w:eastAsia="en-GB"/>
        </w:rPr>
        <w:drawing>
          <wp:anchor distT="0" distB="0" distL="114300" distR="114300" simplePos="0" relativeHeight="251659264" behindDoc="1" locked="0" layoutInCell="1" allowOverlap="1" wp14:anchorId="54A5A8F3" wp14:editId="724F5E9F">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F0E55" w:rsidRDefault="00DF0E55" w:rsidP="007E3A9B">
      <w:pPr>
        <w:pStyle w:val="NoSpacing"/>
        <w:rPr>
          <w:b/>
          <w:sz w:val="28"/>
          <w:szCs w:val="28"/>
        </w:rPr>
      </w:pPr>
    </w:p>
    <w:p w:rsidR="00DF0E55" w:rsidRDefault="00DF0E55" w:rsidP="007E3A9B">
      <w:pPr>
        <w:pStyle w:val="NoSpacing"/>
        <w:rPr>
          <w:b/>
          <w:sz w:val="28"/>
          <w:szCs w:val="28"/>
        </w:rPr>
      </w:pPr>
    </w:p>
    <w:p w:rsidR="007E3A9B" w:rsidRPr="00DB0F83" w:rsidRDefault="007E3A9B" w:rsidP="007E3A9B">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7E3A9B" w:rsidTr="002B1AF9">
        <w:trPr>
          <w:trHeight w:val="628"/>
        </w:trPr>
        <w:tc>
          <w:tcPr>
            <w:tcW w:w="9720" w:type="dxa"/>
            <w:shd w:val="clear" w:color="auto" w:fill="auto"/>
          </w:tcPr>
          <w:p w:rsidR="007E3A9B" w:rsidRPr="00DF0E55" w:rsidRDefault="007E3A9B" w:rsidP="00372806">
            <w:pPr>
              <w:pStyle w:val="NoSpacing"/>
              <w:rPr>
                <w:sz w:val="28"/>
                <w:szCs w:val="28"/>
              </w:rPr>
            </w:pPr>
          </w:p>
        </w:tc>
      </w:tr>
    </w:tbl>
    <w:p w:rsidR="00227EC4" w:rsidRDefault="00227EC4"/>
    <w:p w:rsidR="007E3A9B" w:rsidRDefault="00E10273" w:rsidP="00E10273">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74DD0ACF" wp14:editId="5EF49BF0">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DD0ACF" id="_x0000_t202" coordsize="21600,21600" o:spt="202" path="m,l,21600r21600,l21600,xe">
                <v:stroke joinstyle="miter"/>
                <v:path gradientshapeok="t" o:connecttype="rect"/>
              </v:shapetype>
              <v:shape id="Text Box 2" o:spid="_x0000_s1026" type="#_x0000_t202" style="position:absolute;margin-left:65.25pt;margin-top:1.1pt;width:420.2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7E3A9B" w:rsidRDefault="007E3A9B" w:rsidP="007E3A9B"/>
                  </w:txbxContent>
                </v:textbox>
                <w10:wrap type="square"/>
              </v:shape>
            </w:pict>
          </mc:Fallback>
        </mc:AlternateContent>
      </w:r>
      <w:r w:rsidR="007E3A9B">
        <w:rPr>
          <w:b/>
          <w:sz w:val="28"/>
          <w:szCs w:val="28"/>
        </w:rPr>
        <w:t>Country</w:t>
      </w:r>
    </w:p>
    <w:p w:rsidR="00E10273" w:rsidRDefault="00E10273" w:rsidP="00E10273">
      <w:pPr>
        <w:spacing w:after="0"/>
        <w:rPr>
          <w:b/>
          <w:sz w:val="28"/>
          <w:szCs w:val="28"/>
        </w:rPr>
      </w:pPr>
    </w:p>
    <w:p w:rsidR="007E3A9B" w:rsidRDefault="007E3A9B" w:rsidP="007E3A9B">
      <w:pPr>
        <w:spacing w:after="0"/>
      </w:pPr>
      <w:r w:rsidRPr="00DB0F83">
        <w:rPr>
          <w:b/>
          <w:sz w:val="28"/>
          <w:szCs w:val="28"/>
        </w:rPr>
        <w:t>Practice Area</w:t>
      </w:r>
      <w:r>
        <w:t xml:space="preserve">  </w:t>
      </w:r>
    </w:p>
    <w:p w:rsidR="007E3A9B" w:rsidRPr="00ED7E35" w:rsidRDefault="007E3A9B" w:rsidP="007E3A9B">
      <w:pPr>
        <w:spacing w:after="0"/>
        <w:rPr>
          <w:b/>
          <w:sz w:val="20"/>
          <w:szCs w:val="20"/>
        </w:rPr>
      </w:pPr>
      <w:r w:rsidRPr="00ED7E35">
        <w:rPr>
          <w:b/>
          <w:sz w:val="20"/>
          <w:szCs w:val="20"/>
        </w:rPr>
        <w:t>EITHER select Practice Area from this drop-</w:t>
      </w:r>
      <w:r w:rsidR="00633D88">
        <w:rPr>
          <w:b/>
          <w:sz w:val="20"/>
          <w:szCs w:val="20"/>
        </w:rPr>
        <w:t>d</w:t>
      </w:r>
      <w:r w:rsidRPr="00ED7E35">
        <w:rPr>
          <w:b/>
          <w:sz w:val="20"/>
          <w:szCs w:val="20"/>
        </w:rPr>
        <w:t xml:space="preserve">own list        </w:t>
      </w:r>
      <w:r w:rsidR="0069032D">
        <w:rPr>
          <w:b/>
          <w:sz w:val="20"/>
          <w:szCs w:val="20"/>
        </w:rPr>
        <w:t xml:space="preserve">  </w:t>
      </w:r>
      <w:r w:rsidRPr="00ED7E35">
        <w:rPr>
          <w:b/>
          <w:sz w:val="20"/>
          <w:szCs w:val="20"/>
        </w:rPr>
        <w:t xml:space="preserve"> </w:t>
      </w:r>
      <w:r w:rsidRPr="0069032D">
        <w:rPr>
          <w:rFonts w:ascii="Arial Narrow" w:hAnsi="Arial Narrow"/>
          <w:b/>
        </w:rPr>
        <w:t>►</w:t>
      </w:r>
      <w:r w:rsidR="0069032D">
        <w:rPr>
          <w:rFonts w:ascii="Arial Narrow" w:hAnsi="Arial Narrow"/>
          <w:b/>
          <w:sz w:val="20"/>
          <w:szCs w:val="20"/>
        </w:rPr>
        <w:t xml:space="preserve">   </w:t>
      </w:r>
      <w:sdt>
        <w:sdtPr>
          <w:alias w:val="Select Practice "/>
          <w:tag w:val="Practice area"/>
          <w:id w:val="-582068038"/>
          <w:placeholder>
            <w:docPart w:val="F9D5E131FB904211BE3D5F910F1AE545"/>
          </w:placeholder>
          <w15:color w:val="993300"/>
          <w:dropDownList>
            <w:listItem w:displayText="NAME" w:value="NAME"/>
            <w:listItem w:displayText="Australia - Banking and finance" w:value="Australia - Banking and finance"/>
            <w:listItem w:displayText="Australia - Capital markets: debt" w:value="Australia - Capital markets: debt"/>
            <w:listItem w:displayText="Australia - Capital markets: equity" w:value="Australia - Capital markets: equity"/>
            <w:listItem w:displayText="Australia - Capital markets: Securitisation" w:value="Australia - Capital markets: Securitisation"/>
            <w:listItem w:displayText="Australia - Competition and trade" w:value="Australia - Competition and trade"/>
            <w:listItem w:displayText="Australia - Construction" w:value="Australia - Construction"/>
            <w:listItem w:displayText="Australia - Corporate and M&amp;A" w:value="Australia - Corporate and M&amp;A"/>
            <w:listItem w:displayText="Australia - Data protection" w:value="Australia - Data protection"/>
            <w:listItem w:displayText="Australia - Dispute resolution" w:value="Australia - Dispute resolution"/>
            <w:listItem w:displayText="Australia - Dispute resolution: arbitration" w:value="Australia - Dispute resolution: arbitration"/>
            <w:listItem w:displayText="Australia - Dispute resolution: class actions" w:value="Australia - Dispute resolution: class actions"/>
            <w:listItem w:displayText="Australia - Energy (transactions and regulatory)" w:value="Australia - Energy (transactions and regulatory)"/>
            <w:listItem w:displayText="Australia - Environment and planning" w:value="Australia - Environment and planning"/>
            <w:listItem w:displayText="Australia - Financial services regulatory" w:value="Australia - Financial services regulatory"/>
            <w:listItem w:displayText="Australia - Immigration" w:value="Australia - Immigration"/>
            <w:listItem w:displayText="Australia - IT and telecoms" w:value="Australia - IT and telecoms"/>
            <w:listItem w:displayText="Australia - Insurance" w:value="Australia - Insurance"/>
            <w:listItem w:displayText="Australia - Intellectual property" w:value="Australia - Intellectual property"/>
            <w:listItem w:displayText="Australia - Labour and employment" w:value="Australia - Labour and employment"/>
            <w:listItem w:displayText="Australia - Labour and employment: workplace health and safety (WHS)" w:value="Australia - Labour and employment: workplace health and safety (WHS)"/>
            <w:listItem w:displayText="Australia - Media and entertainment" w:value="Australia - Media and entertainment"/>
            <w:listItem w:displayText="Australia - Native title" w:value="Australia - Native title"/>
            <w:listItem w:displayText="Australia - Natural resources (transactions and regulatory)" w:value="Australia - Natural resources (transactions and regulatory)"/>
            <w:listItem w:displayText="Australia - Project finance" w:value="Australia - Project finance"/>
            <w:listItem w:displayText="Australia - Project development" w:value="Australia - Project development"/>
            <w:listItem w:displayText="Australia - Real estate" w:value="Australia - Real estate"/>
            <w:listItem w:displayText="Australia - Regulatory compliance and investigations" w:value="Australia - Regulatory compliance and investigations"/>
            <w:listItem w:displayText="Australia - Restructuring and insolvency" w:value="Australia - Restructuring and insolvency"/>
            <w:listItem w:displayText="Australia - Tax" w:value="Australia - Tax"/>
            <w:listItem w:displayText="Australia - Transport: aviation" w:value="Australia - Transport: aviation"/>
            <w:listItem w:displayText="Australia - Transport: shipping" w:value="Australia - Transport: shipping"/>
            <w:listItem w:displayText="Australia - White-collar crime" w:value="Australia - White-collar crime"/>
            <w:listItem w:displayText="Bangladesh - Leading firms" w:value="Bangladesh - Leading firms"/>
            <w:listItem w:displayText="Brunei - Leading firms" w:value="Brunei - Leading firms"/>
            <w:listItem w:displayText="Cambodia - Leading firms" w:value="Cambodia - Leading firms"/>
            <w:listItem w:displayText="China - Antitrust and competition: foreign firms" w:value="China - Antitrust and competition: foreign firms"/>
            <w:listItem w:displayText="China- Antitrust and competition: PRC firms" w:value="China- Antitrust and competition: PRC firms"/>
            <w:listItem w:displayText="China - Banking and finance: foreign firms" w:value="China - Banking and finance: foreign firms"/>
            <w:listItem w:displayText="China - Banking and finance: PRC firms" w:value="China - Banking and finance: PRC firms"/>
            <w:listItem w:displayText="China - Capital markets: PRC firms" w:value="China - Capital markets: PRC firms"/>
            <w:listItem w:displayText="China - Corporate and M&amp;A: foreign firms" w:value="China - Corporate and M&amp;A: foreign firms"/>
            <w:listItem w:displayText="China - Corporate and M&amp;A: PRC firms" w:value="China - Corporate and M&amp;A: PRC firms"/>
            <w:listItem w:displayText="China - Data protection: PRC firms" w:value="China - Data protection: PRC firms"/>
            <w:listItem w:displayText="China - Data protection: Foreign firms" w:value="China - Data protection: Foreign firms"/>
            <w:listItem w:displayText="China - Dispute resolution: Arbitration: foreign firms" w:value="China - Dispute resolution: Arbitration: foreign firms"/>
            <w:listItem w:displayText="China - Dispute resolution: Arbitration: PRC firms" w:value="China - Dispute resolution: Arbitration: PRC firms"/>
            <w:listItem w:displayText="China - Dispute resolution: Litigation: foreign firms" w:value="China - Dispute resolution: Litigation: foreign firms"/>
            <w:listItem w:displayText="China - Dispute resolution: Litigation: PRC firms" w:value="China - Dispute resolution: Litigation: PRC firms"/>
            <w:listItem w:displayText="China - Fintech: foreign firms" w:value="China - Fintech: foreign firms"/>
            <w:listItem w:displayText="China - Fintech: PRC firms" w:value="China - Fintech: PRC firms"/>
            <w:listItem w:displayText="China - Healthcare and life sciences: foreign firms" w:value="China - Healthcare and life sciences: foreign firms"/>
            <w:listItem w:displayText="China - Healthcare and life sciences: PRC firms" w:value="China - Healthcare and life sciences: PRC firms"/>
            <w:listItem w:displayText="China - Insolvency and restructuring: foreign firms" w:value="China - Insolvency and restructuring: foreign firms"/>
            <w:listItem w:displayText="China - Insolvency and restructuring: PRC firms" w:value="China - Insolvency and restructuring: PRC firms"/>
            <w:listItem w:displayText="China - Insurance: foreign firms" w:value="China - Insurance: foreign firms"/>
            <w:listItem w:displayText="China - Insurance: PRC firms" w:value="China - Insurance: PRC firms"/>
            <w:listItem w:displayText="China - Intellectual property: contentious: PRC firms" w:value="China - Intellectual property: contentious: PRC firms"/>
            <w:listItem w:displayText="China - Intellectual property: non-contentious: PRC firms" w:value="China - Intellectual property: non-contentious: PRC firms"/>
            <w:listItem w:displayText="China - Intellectual property: foreign firms" w:value="China - Intellectual property: foreign firms"/>
            <w:listItem w:displayText="China - Investment funds: foreign firms" w:value="China - Investment funds: foreign firms"/>
            <w:listItem w:displayText="China - Investment funds: PRC firms" w:value="China - Investment funds: PRC firms"/>
            <w:listItem w:displayText="China - Labour and employment: foreign firms" w:value="China - Labour and employment: foreign firms"/>
            <w:listItem w:displayText="China - Labour and employment: PRC firms" w:value="China - Labour and employment: PRC firms"/>
            <w:listItem w:displayText="China - Private equity/venture capital: foreign firms" w:value="China - Private equity/venture capital: foreign firms"/>
            <w:listItem w:displayText="China - Private equity/venture capital: PRC firms" w:value="China - Private equity/venture capital: PRC firms"/>
            <w:listItem w:displayText="China - Projects and energy: foreign firms" w:value="China - Projects and energy: foreign firms"/>
            <w:listItem w:displayText="China - Projects and energy: PRC firms" w:value="China - Projects and energy: PRC firms"/>
            <w:listItem w:displayText="China - Real estate and construction: foreign firms" w:value="China - Real estate and construction: foreign firms"/>
            <w:listItem w:displayText="China - Real estate and construction: PRC firms" w:value="China - Real estate and construction: PRC firms"/>
            <w:listItem w:displayText="China - Regulatory/compliance: foreign firms" w:value="China - Regulatory/compliance: foreign firms"/>
            <w:listItem w:displayText="China - Regulatory/compliance: PRC firms" w:value="China - Regulatory/compliance: PRC firms"/>
            <w:listItem w:displayText="China - Shipping: foreign firms" w:value="China - Shipping: foreign firms"/>
            <w:listItem w:displayText="China - Shipping: PRC firms" w:value="China - Shipping: PRC firms"/>
            <w:listItem w:displayText="China - TMT: foreign firms" w:value="China - TMT: foreign firms"/>
            <w:listItem w:displayText="China - TMT: PRC firms" w:value="China - TMT: PRC firms"/>
            <w:listItem w:displayText="China - Tax: foreign firms" w:value="China - Tax: foreign firms"/>
            <w:listItem w:displayText="China - Tax: PRC firms" w:value="China - Tax: PRC firms"/>
            <w:listItem w:displayText="China - WTO/international trade: PRC firms" w:value="China - WTO/international trade: PRC firms"/>
            <w:listItem w:displayText="China Regional coverage - Other notable firms in Beijing" w:value="China Regional coverage - Other notable firms in Beijing"/>
            <w:listItem w:displayText="China Regional coverage - Other notable firms in Shanghai" w:value="China Regional coverage - Other notable firms in Shanghai"/>
            <w:listItem w:displayText="China Regional coverage - Other notable firms in Shenzhen" w:value="China Regional coverage - Other notable firms in Shenzhen"/>
            <w:listItem w:displayText="China Regional coverage - Guangdong Province: Guangzhou" w:value="China Regional coverage - Guangdong Province: Guangzhou"/>
            <w:listItem w:displayText="China Regional coverage - Zheiang Province: Hangzhou" w:value="China Regional coverage - Zheiang Province: Hangzhou"/>
            <w:listItem w:displayText="China Regional coverage - Jiangsu Province: Nanjing" w:value="China Regional coverage - Jiangsu Province: Nanjing"/>
            <w:listItem w:displayText="China Regional coverage - Sichuan Province: Chengdu including Chongqing" w:value="China Regional coverage - Sichuan Province: Chengdu including Chongqing"/>
            <w:listItem w:displayText="Hong Kong - Antitrust and competition" w:value="Hong Kong - Antitrust and competition"/>
            <w:listItem w:displayText="Hong Kong - Asset finance (including aviation and shipping finance)" w:value="Hong Kong - Asset finance (including aviation and shipping finance)"/>
            <w:listItem w:displayText="Hong Kong - Banking and finance" w:value="Hong Kong - Banking and finance"/>
            <w:listItem w:displayText="Hong Kong - Capital markets: debt" w:value="Hong Kong - Capital markets: debt"/>
            <w:listItem w:displayText="Hong Kong - Capital markets: equity" w:value="Hong Kong - Capital markets: equity"/>
            <w:listItem w:displayText="Hong Kong - Capital markets: securitisation and derivatives" w:value="Hong Kong - Capital markets: securitisation and derivatives"/>
            <w:listItem w:displayText="Hong Kong - Construction" w:value="Hong Kong - Construction"/>
            <w:listItem w:displayText="Hong Kong - Corporate (including M&amp;A)" w:value="Hong Kong - Corporate (including M&amp;A)"/>
            <w:listItem w:displayText="Hong Kong - Dispute resolution: international arbitration" w:value="Hong Kong - Dispute resolution: international arbitration"/>
            <w:listItem w:displayText="Hong Kong - Dispute resolution: litigation" w:value="Hong Kong - Dispute resolution: litigation"/>
            <w:listItem w:displayText="Hong Kong - Insurance" w:value="Hong Kong - Insurance"/>
            <w:listItem w:displayText="Hong Kong - Intellectual property" w:value="Hong Kong - Intellectual property"/>
            <w:listItem w:displayText="Hong Kong - Investment funds" w:value="Hong Kong - Investment funds"/>
            <w:listItem w:displayText="Hong Kong - Labour and employment" w:value="Hong Kong - Labour and employment"/>
            <w:listItem w:displayText="Hong Kong - Offshore law firms" w:value="Hong Kong - Offshore law firms"/>
            <w:listItem w:displayText="Hong Kong - Private equity" w:value="Hong Kong - Private equity"/>
            <w:listItem w:displayText="Hong Kong - Private wealth and family" w:value="Hong Kong - Private wealth and family"/>
            <w:listItem w:displayText="Hong Kong - Projects and energy" w:value="Hong Kong - Projects and energy"/>
            <w:listItem w:displayText="Hong Kong - Real estate" w:value="Hong Kong - Real estate"/>
            <w:listItem w:displayText="Hong Kong - Regulatory" w:value="Hong Kong - Regulatory"/>
            <w:listItem w:displayText="Hong Kong - Regulatory: anti-corruption and compliance" w:value="Hong Kong - Regulatory: anti-corruption and compliance"/>
            <w:listItem w:displayText="Hong Kong - Restructuring and insolvency" w:value="Hong Kong - Restructuring and insolvency"/>
            <w:listItem w:displayText="Hong Kong - Shipping" w:value="Hong Kong - Shipping"/>
            <w:listItem w:displayText="Hong Kong - Structured finance and securitisation" w:value="Hong Kong - Structured finance and securitisation"/>
            <w:listItem w:displayText="Hong Kong - TMT" w:value="Hong Kong - TMT"/>
            <w:listItem w:displayText="Hong Kong - Tax and trusts" w:value="Hong Kong - Tax and trusts"/>
            <w:listItem w:displayText="India - Antitrust and competition" w:value="India - Antitrust and competition"/>
            <w:listItem w:displayText="India - Aviation (including aerospace and defence)" w:value="India - Aviation (including aerospace and defence)"/>
            <w:listItem w:displayText="India - Banking and finance" w:value="India - Banking and finance"/>
            <w:listItem w:displayText="India - Capital markets" w:value="India - Capital markets"/>
            <w:listItem w:displayText="India - Corporate and M&amp;A" w:value="India - Corporate and M&amp;A"/>
            <w:listItem w:displayText="India - Data protection" w:value="India - Data protection"/>
            <w:listItem w:displayText="India - Dispute resolution: litigation" w:value="India - Dispute resolution: litigation"/>
            <w:listItem w:displayText="India - Dispute resolution: arbitration" w:value="India - Dispute resolution: arbitration"/>
            <w:listItem w:displayText="India - Foreign firms" w:value="India - Foreign firms"/>
            <w:listItem w:displayText="India - Insurance" w:value="India - Insurance"/>
            <w:listItem w:displayText="India - Intellectual property" w:value="India - Intellectual property"/>
            <w:listItem w:displayText="India - Labour and employment" w:value="India - Labour and employment"/>
            <w:listItem w:displayText="India - Private client" w:value="India - Private client"/>
            <w:listItem w:displayText="India - Private equity and investment funds" w:value="India - Private equity and investment funds"/>
            <w:listItem w:displayText="India - Projects and energy" w:value="India - Projects and energy"/>
            <w:listItem w:displayText="India - Real estate and construction" w:value="India - Real estate and construction"/>
            <w:listItem w:displayText="India - Restructuring and insolvency" w:value="India - Restructuring and insolvency"/>
            <w:listItem w:displayText="India - Shipping" w:value="India - Shipping"/>
            <w:listItem w:displayText="India - TMT" w:value="India - TMT"/>
            <w:listItem w:displayText="India - Tax" w:value="India - Tax"/>
            <w:listItem w:displayText="India - WTO/international trade" w:value="India - WTO/international trade"/>
            <w:listItem w:displayText="India - White-collar crime" w:value="India - White-collar crime"/>
            <w:listItem w:displayText="Indonesia - Antitrust and competition" w:value="Indonesia - Antitrust and competition"/>
            <w:listItem w:displayText="Indonesia - Aviation" w:value="Indonesia - Aviation"/>
            <w:listItem w:displayText="Indonesia - Banking and finance" w:value="Indonesia - Banking and finance"/>
            <w:listItem w:displayText="Indonesia - Capital markets" w:value="Indonesia - Capital markets"/>
            <w:listItem w:displayText="Indonesia - Corporate and M&amp;A" w:value="Indonesia - Corporate and M&amp;A"/>
            <w:listItem w:displayText="Indonesia - Dispute resolution" w:value="Indonesia - Dispute resolution"/>
            <w:listItem w:displayText="Indonesia - Foreign firms" w:value="Indonesia - Foreign firms"/>
            <w:listItem w:displayText="Indonesia - IT and telecoms" w:value="Indonesia - IT and telecoms"/>
            <w:listItem w:displayText="Indonesia - Intellectual property" w:value="Indonesia - Intellectual property"/>
            <w:listItem w:displayText="Indonesia - Labour and employment" w:value="Indonesia - Labour and employment"/>
            <w:listItem w:displayText="Indonesia - Projects and energy" w:value="Indonesia - Projects and energy"/>
            <w:listItem w:displayText="Indonesia - Real estate" w:value="Indonesia - Real estate"/>
            <w:listItem w:displayText="Indonesia - Restructuring and insolvency" w:value="Indonesia - Restructuring and insolvency"/>
            <w:listItem w:displayText="Indonesia - Shipping" w:value="Indonesia - Shipping"/>
            <w:listItem w:displayText="Indonesia - Tax" w:value="Indonesia - Tax"/>
            <w:listItem w:displayText="Japan - Antitrust and competition: Independent local firms" w:value="Japan - Antitrust and competition: Independent local firms"/>
            <w:listItem w:displayText="Japan - Antitrust and competition: International firms and joint ventures" w:value="Japan - Antitrust and competition: International firms and joint ventures"/>
            <w:listItem w:displayText="Japan - Banking and finance: Independent local firms" w:value="Japan - Banking and finance: Independent local firms"/>
            <w:listItem w:displayText="Japan - Banking and finance: International firms and joint ventures" w:value="Japan - Banking and finance: International firms and joint ventures"/>
            <w:listItem w:displayText="Japan - Capital markets: Independent local firms" w:value="Japan - Capital markets: Independent local firms"/>
            <w:listItem w:displayText="Japan - Capital markets: International firms and joint ventures" w:value="Japan - Capital markets: International firms and joint ventures"/>
            <w:listItem w:displayText="Japan - Corporate and M&amp;A: Independent local firms" w:value="Japan - Corporate and M&amp;A: Independent local firms"/>
            <w:listItem w:displayText="Japan - Corporate and M&amp;A: International firms and joint ventures" w:value="Japan - Corporate and M&amp;A: International firms and joint ventures"/>
            <w:listItem w:displayText="Japan - Dispute resolution: Independent local firms" w:value="Japan - Dispute resolution: Independent local firms"/>
            <w:listItem w:displayText="Japan - Dispute resolution: International firms and joint ventures" w:value="Japan - Dispute resolution: International firms and joint ventures"/>
            <w:listItem w:displayText="Japan - Fintech: International firms and joint ventures" w:value="Japan - Fintech: International firms and joint ventures"/>
            <w:listItem w:displayText="Japan - Fintech: Independent local firms" w:value="Japan - Fintech: Independent local firms"/>
            <w:listItem w:displayText="Japan - Intellectual property: Independent local firms" w:value="Japan - Intellectual property: Independent local firms"/>
            <w:listItem w:displayText="Japan - Intellectual property: International firms and joint ventures" w:value="Japan - Intellectual property: International firms and joint ventures"/>
            <w:listItem w:displayText="Japan - Investment funds: Independent local firms" w:value="Japan - Investment funds: Independent local firms"/>
            <w:listItem w:displayText="Japan - Labour and employment: Independent local firms" w:value="Japan - Labour and employment: Independent local firms"/>
            <w:listItem w:displayText="Japan - Labour and employment: International firms and joint ventures" w:value="Japan - Labour and employment: International firms and joint ventures"/>
            <w:listItem w:displayText="Japan - Private wealth: Independent local firms" w:value="Japan - Private wealth: Independent local firms"/>
            <w:listItem w:displayText="Japan - Private wealth: International firms and joint ventures" w:value="Japan - Private wealth: International firms and joint ventures"/>
            <w:listItem w:displayText="Japan - Projects and energy: Independent local firms" w:value="Japan - Projects and energy: Independent local firms"/>
            <w:listItem w:displayText="Japan - Projects and energy: International firms and joint ventures" w:value="Japan - Projects and energy: International firms and joint ventures"/>
            <w:listItem w:displayText="Japan - Real estate and construction: Independent local firms" w:value="Japan - Real estate and construction: Independent local firms"/>
            <w:listItem w:displayText="Japan - Construction: International firms and joint ventures" w:value="Japan - Construction: International firms and joint ventures"/>
            <w:listItem w:displayText="Japan - Restructuring and insolvency: Independent local firms" w:value="Japan - Restructuring and insolvency: Independent local firms"/>
            <w:listItem w:displayText="Japan - Restructuring and insolvency: International firms and joint ventures" w:value="Japan - Restructuring and insolvency: International firms and joint ventures"/>
            <w:listItem w:displayText="Japan - Risk management and investigations: Independent local firms" w:value="Japan - Risk management and investigations: Independent local firms"/>
            <w:listItem w:displayText="Japan - Shipping: Independent local firms" w:value="Japan - Shipping: Independent local firms"/>
            <w:listItem w:displayText="Japan - TMT: Independent local firms" w:value="Japan - TMT: Independent local firms"/>
            <w:listItem w:displayText="Japan - TMT: International firms and joint ventures" w:value="Japan - TMT: International firms and joint ventures"/>
            <w:listItem w:displayText="Japan - Tax: Independent local firms" w:value="Japan - Tax: Independent local firms"/>
            <w:listItem w:displayText="Japan - Tax: International firms and joint ventures" w:value="Japan - Tax: International firms and joint ventures"/>
            <w:listItem w:displayText="Laos - Leading firms" w:value="Laos - Leading firms"/>
            <w:listItem w:displayText="Macau - Leading firms" w:value="Macau - Leading firms"/>
            <w:listItem w:displayText="Malaysia - Antitrust and competition" w:value="Malaysia - Antitrust and competition"/>
            <w:listItem w:displayText="Malaysia - Banking and finance" w:value="Malaysia - Banking and finance"/>
            <w:listItem w:displayText="Malaysia - Capital markets" w:value="Malaysia - Capital markets"/>
            <w:listItem w:displayText="Malaysia - Corporate and M&amp;A" w:value="Malaysia - Corporate and M&amp;A"/>
            <w:listItem w:displayText="Malaysia - Dispute resolution" w:value="Malaysia - Dispute resolution"/>
            <w:listItem w:displayText="Malaysia - Foreign firms" w:value="Malaysia - Foreign firms"/>
            <w:listItem w:displayText="Malaysia - Intellectual property" w:value="Malaysia - Intellectual property"/>
            <w:listItem w:displayText="Malaysia - Islamic finance" w:value="Malaysia - Islamic finance"/>
            <w:listItem w:displayText="Malaysia - Labour and employment" w:value="Malaysia - Labour and employment"/>
            <w:listItem w:displayText="Malaysia - Law firms in Sabah and Sarawak" w:value="Malaysia - Law firms in Sabah and Sarawak"/>
            <w:listItem w:displayText="Malaysia - Projects and energy" w:value="Malaysia - Projects and energy"/>
            <w:listItem w:displayText="Malaysia - Real estate and construction" w:value="Malaysia - Real estate and construction"/>
            <w:listItem w:displayText="Malaysia - Shipping" w:value="Malaysia - Shipping"/>
            <w:listItem w:displayText="Malaysia - TMT" w:value="Malaysia - TMT"/>
            <w:listItem w:displayText="Malaysia - Tax" w:value="Malaysia - Tax"/>
            <w:listItem w:displayText="Mongolia - Leading firms" w:value="Mongolia - Leading firms"/>
            <w:listItem w:displayText="Myanmar - Corporate and M&amp;A" w:value="Myanmar - Corporate and M&amp;A"/>
            <w:listItem w:displayText="Myanmar - Projects" w:value="Myanmar - Projects"/>
            <w:listItem w:displayText="Myanmar - Foreign desks" w:value="Myanmar - Foreign desks"/>
            <w:listItem w:displayText="Nepal - Leading firms" w:value="Nepal - Leading firms"/>
            <w:listItem w:displayText="New Zealand - Banking and finance" w:value="New Zealand - Banking and finance"/>
            <w:listItem w:displayText="New Zealand - Competition law" w:value="New Zealand - Competition law"/>
            <w:listItem w:displayText="New Zealand - Corporate and M&amp;A" w:value="New Zealand - Corporate and M&amp;A"/>
            <w:listItem w:displayText="New Zealand - Data protection" w:value="New Zealand - Data protection"/>
            <w:listItem w:displayText="New Zealand - Dispute resolution" w:value="New Zealand - Dispute resolution"/>
            <w:listItem w:displayText="New Zealand - Insurance" w:value="New Zealand - Insurance"/>
            <w:listItem w:displayText="New Zealand - Intellectual property" w:value="New Zealand - Intellectual property"/>
            <w:listItem w:displayText="New Zealand - Investment funds" w:value="New Zealand - Investment funds"/>
            <w:listItem w:displayText="New Zealand - Labour and employment" w:value="New Zealand - Labour and employment"/>
            <w:listItem w:displayText="New Zealand - Projects and resources management (including environment)" w:value="New Zealand - Projects and resources management (including environment)"/>
            <w:listItem w:displayText="New Zealand - Real estate and construction" w:value="New Zealand - Real estate and construction"/>
            <w:listItem w:displayText="New Zealand - Restructuring and insolvency" w:value="New Zealand - Restructuring and insolvency"/>
            <w:listItem w:displayText="New Zealand - TMT" w:value="New Zealand - TMT"/>
            <w:listItem w:displayText="New Zealand - Tax" w:value="New Zealand - Tax"/>
            <w:listItem w:displayText="New Zealand - Transport (rail, road, air and sea)" w:value="New Zealand - Transport (rail, road, air and sea)"/>
            <w:listItem w:displayText="Pakistan - Banking and finance" w:value="Pakistan - Banking and finance"/>
            <w:listItem w:displayText="Pakistan - Capital markets" w:value="Pakistan - Capital markets"/>
            <w:listItem w:displayText="Pakistan - Corporate and M&amp;A" w:value="Pakistan - Corporate and M&amp;A"/>
            <w:listItem w:displayText="Pakistan - Dispute resolution" w:value="Pakistan - Dispute resolution"/>
            <w:listItem w:displayText="Pakistan - Environment" w:value="Pakistan - Environment"/>
            <w:listItem w:displayText="Pakistan - Insurance" w:value="Pakistan - Insurance"/>
            <w:listItem w:displayText="Pakistan - Islamic finance" w:value="Pakistan - Islamic finance"/>
            <w:listItem w:displayText="Pakistan - Labour and employment" w:value="Pakistan - Labour and employment"/>
            <w:listItem w:displayText="Pakistan - Projects and energy" w:value="Pakistan - Projects and energy"/>
            <w:listItem w:displayText="Pakistan - Real estate and construction" w:value="Pakistan - Real estate and construction"/>
            <w:listItem w:displayText="Pakistan - TMT" w:value="Pakistan - TMT"/>
            <w:listItem w:displayText="Pakistan - Tax" w:value="Pakistan - Tax"/>
            <w:listItem w:displayText="Papua New Guinea - Leading firms" w:value="Papua New Guinea - Leading firms"/>
            <w:listItem w:displayText="Philippines - Antitrust and competition" w:value="Philippines - Antitrust and competition"/>
            <w:listItem w:displayText="Philippines - Aviation" w:value="Philippines - Aviation"/>
            <w:listItem w:displayText="Philippines - Banking and finance" w:value="Philippines - Banking and finance"/>
            <w:listItem w:displayText="Philippines - Capital markets" w:value="Philippines - Capital markets"/>
            <w:listItem w:displayText="Philippines - Corporate and M&amp;A" w:value="Philippines - Corporate and M&amp;A"/>
            <w:listItem w:displayText="Philippines - Dispute resolution" w:value="Philippines - Dispute resolution"/>
            <w:listItem w:displayText="Philippines - Foreign firms" w:value="Philippines - Foreign firms"/>
            <w:listItem w:displayText="Philippines - Immigration" w:value="Philippines - Immigration"/>
            <w:listItem w:displayText="Philippines - Intellectual property" w:value="Philippines - Intellectual property"/>
            <w:listItem w:displayText="Philippines - Labour and employment" w:value="Philippines - Labour and employment"/>
            <w:listItem w:displayText="Philippines - Law firms in Cebu" w:value="Philippines - Law firms in Cebu"/>
            <w:listItem w:displayText="Philippines - Law firms in Davao" w:value="Philippines - Law firms in Davao"/>
            <w:listItem w:displayText="Philippines - Projects and energy" w:value="Philippines - Projects and energy"/>
            <w:listItem w:displayText="Philippines - Real estate and construction" w:value="Philippines - Real estate and construction"/>
            <w:listItem w:displayText="Philippines - Shipping" w:value="Philippines - Shipping"/>
            <w:listItem w:displayText="Philippines - TMT" w:value="Philippines - TMT"/>
            <w:listItem w:displayText="Philippines - Tax" w:value="Philippines - Tax"/>
            <w:listItem w:displayText="Regional international arbitration" w:value="Regional international arbitration"/>
            <w:listItem w:displayText="Singapore - Antitrust and competition: local firms" w:value="Singapore - Antitrust and competition: local firms"/>
            <w:listItem w:displayText="Singapore - Asset finance: foreign firms" w:value="Singapore - Asset finance: foreign firms"/>
            <w:listItem w:displayText="Singapore - Banking and finance: foreign firms" w:value="Singapore - Banking and finance: foreign firms"/>
            <w:listItem w:displayText="Singapore - Banking and finance: local firms" w:value="Singapore - Banking and finance: local firms"/>
            <w:listItem w:displayText="Singapore - Capital markets: equity and debt: foreign firms" w:value="Singapore - Capital markets: equity and debt: foreign firms"/>
            <w:listItem w:displayText="Singapore - Capital markets: equity and debt: local firms" w:value="Singapore - Capital markets: equity and debt: local firms"/>
            <w:listItem w:displayText="Singapore - Capital markets: structured finance, derivatives and securitisation: foreign firms" w:value="Singapore - Capital markets: structured finance, derivatives and securitisation: foreign firms"/>
            <w:listItem w:displayText="Singapore - Capital markets: structured finance, derivatives and securitisation: local firms" w:value="Singapore - Capital markets: structured finance, derivatives and securitisation: local firms"/>
            <w:listItem w:displayText="Singapore - Construction: Local firms" w:value="Singapore - Construction: Local firms"/>
            <w:listItem w:displayText="Singapore - Corporate and M&amp;A: foreign firms" w:value="Singapore - Corporate and M&amp;A: foreign firms"/>
            <w:listItem w:displayText="Singapore - Corporate and M&amp;A: local firms" w:value="Singapore - Corporate and M&amp;A: local firms"/>
            <w:listItem w:displayText="Singapore - Dispute resolution: local firms" w:value="Singapore - Dispute resolution: local firms"/>
            <w:listItem w:displayText="Singapore - Energy: foreign firms" w:value="Singapore - Energy: foreign firms"/>
            <w:listItem w:displayText="Singapore - Financial services regulatory: foreign firms" w:value="Singapore - Financial services regulatory: foreign firms"/>
            <w:listItem w:displayText="Singapore - Financial services regulatory: local firms" w:value="Singapore - Financial services regulatory: local firms"/>
            <w:listItem w:displayText="Singapore - Insurance: foreign firms" w:value="Singapore - Insurance: foreign firms"/>
            <w:listItem w:displayText="Singapore - Insurance: local firms" w:value="Singapore - Insurance: local firms"/>
            <w:listItem w:displayText="Singapore - Intellectual property: Local firms" w:value="Singapore - Intellectual property: Local firms"/>
            <w:listItem w:displayText="Singapore - International arbitration" w:value="Singapore - International arbitration"/>
            <w:listItem w:displayText="Singapore - Investment funds: foreign firms" w:value="Singapore - Investment funds: foreign firms"/>
            <w:listItem w:displayText="Singapore - Investment funds: local firms" w:value="Singapore - Investment funds: local firms"/>
            <w:listItem w:displayText="Singapore - Labour and employment: foreign firms" w:value="Singapore - Labour and employment: foreign firms"/>
            <w:listItem w:displayText="Singapore - Labour and employment: local firms" w:value="Singapore - Labour and employment: local firms"/>
            <w:listItem w:displayText="Singapore - Private wealth: foreign firms" w:value="Singapore - Private wealth: foreign firms"/>
            <w:listItem w:displayText="Singapore - Private wealth: local firms" w:value="Singapore - Private wealth: local firms"/>
            <w:listItem w:displayText="Singapore - Projects: foreign firms" w:value="Singapore - Projects: foreign firms"/>
            <w:listItem w:displayText="Singapore - Projects and energy: local firms" w:value="Singapore - Projects and energy: local firms"/>
            <w:listItem w:displayText="Singapore - Real estate: local firms" w:value="Singapore - Real estate: local firms"/>
            <w:listItem w:displayText="Singapore - Restructuring and insolvency: foreign firms" w:value="Singapore - Restructuring and insolvency: foreign firms"/>
            <w:listItem w:displayText="Singapore - Restructuring and insolvency: local firms" w:value="Singapore - Restructuring and insolvency: local firms"/>
            <w:listItem w:displayText="Singapore - Shipping: foreign firms" w:value="Singapore - Shipping: foreign firms"/>
            <w:listItem w:displayText="Singapore - Shipping: local firms" w:value="Singapore - Shipping: local firms"/>
            <w:listItem w:displayText="Singapore - TMT: foreign firms" w:value="Singapore - TMT: foreign firms"/>
            <w:listItem w:displayText="Singapore - TMT: local firms" w:value="Singapore - TMT: local firms"/>
            <w:listItem w:displayText="Singapore - Tax: local firms" w:value="Singapore - Tax: local firms"/>
            <w:listItem w:displayText="Singapore - White-collar crime: local firms" w:value="Singapore - White-collar crime: local firms"/>
            <w:listItem w:displayText="Singapore - White-collar crime: foreign firms" w:value="Singapore - White-collar crime: foreign firms"/>
            <w:listItem w:displayText="South Korea - Antitrust and competition: local firms" w:value="South Korea - Antitrust and competition: local firms"/>
            <w:listItem w:displayText="South Korea - Banking and finance: local firms" w:value="South Korea - Banking and finance: local firms"/>
            <w:listItem w:displayText="South Korea - Capital markets: foreign firms" w:value="South Korea - Capital markets: foreign firms"/>
            <w:listItem w:displayText="South Korea - Capital markets: local firms" w:value="South Korea - Capital markets: local firms"/>
            <w:listItem w:displayText="South Korea - Corporate and M&amp;A: foreign firms" w:value="South Korea - Corporate and M&amp;A: foreign firms"/>
            <w:listItem w:displayText="South Korea - Corporate and M&amp;A: local firms" w:value="South Korea - Corporate and M&amp;A: local firms"/>
            <w:listItem w:displayText="South Korea - Dispute resolution: local firms" w:value="South Korea - Dispute resolution: local firms"/>
            <w:listItem w:displayText="South Korea - Insurance: local firms" w:value="South Korea - Insurance: local firms"/>
            <w:listItem w:displayText="South Korea - Intellectual property: foreign firms" w:value="South Korea - Intellectual property: foreign firms"/>
            <w:listItem w:displayText="South Korea - Intellectual property: local firms" w:value="South Korea - Intellectual property: local firms"/>
            <w:listItem w:displayText="South Korea - International arbitration" w:value="South Korea - International arbitration"/>
            <w:listItem w:displayText="South Korea - Labour and employment: local firms" w:value="South Korea - Labour and employment: local firms"/>
            <w:listItem w:displayText="South Korea - Projects and energy: foreign firms" w:value="South Korea - Projects and energy: foreign firms"/>
            <w:listItem w:displayText="South Korea - Projects and energy: local firms" w:value="South Korea - Projects and energy: local firms"/>
            <w:listItem w:displayText="South Korea - Real estate: local firms" w:value="South Korea - Real estate: local firms"/>
            <w:listItem w:displayText="South Korea - Regulatory: compliance and investigations: local firms" w:value="South Korea - Regulatory: compliance and investigations: local firms"/>
            <w:listItem w:displayText="South Korea - Shipping: foreign firms" w:value="South Korea - Shipping: foreign firms"/>
            <w:listItem w:displayText="South Korea - Shipping: local firms" w:value="South Korea - Shipping: local firms"/>
            <w:listItem w:displayText="South Korea - TMT: local firms" w:value="South Korea - TMT: local firms"/>
            <w:listItem w:displayText="South Korea - Tax: local firms" w:value="South Korea - Tax: local firms"/>
            <w:listItem w:displayText="Sri Lanka - Banking and finance" w:value="Sri Lanka - Banking and finance"/>
            <w:listItem w:displayText="Sri Lanka - Corporate and M&amp;A" w:value="Sri Lanka - Corporate and M&amp;A"/>
            <w:listItem w:displayText="Sri Lanka - Dispute resolution" w:value="Sri Lanka - Dispute resolution"/>
            <w:listItem w:displayText="Sri Lanka - Intellectual property" w:value="Sri Lanka - Intellectual property"/>
            <w:listItem w:displayText="Sri Lanka - Labour and employment" w:value="Sri Lanka - Labour and employment"/>
            <w:listItem w:displayText="Sri Lanka - Lead counsel" w:value="Sri Lanka - Lead counsel"/>
            <w:listItem w:displayText="Sri Lanka - Private client, wills and probate" w:value="Sri Lanka - Private client, wills and probate"/>
            <w:listItem w:displayText="Sri Lanka - Projects and energy" w:value="Sri Lanka - Projects and energy"/>
            <w:listItem w:displayText="Sri Lanka - Real estate and construction" w:value="Sri Lanka - Real estate and construction"/>
            <w:listItem w:displayText="Sri Lanka - Shipping" w:value="Sri Lanka - Shipping"/>
            <w:listItem w:displayText="Sri Lanka - Tax" w:value="Sri Lanka - Tax"/>
            <w:listItem w:displayText="Taiwan - Antitrust and competition" w:value="Taiwan - Antitrust and competition"/>
            <w:listItem w:displayText="Taiwan - Banking and finance" w:value="Taiwan - Banking and finance"/>
            <w:listItem w:displayText="Taiwan - Capital markets" w:value="Taiwan - Capital markets"/>
            <w:listItem w:displayText="Taiwan - Corporate and M&amp;A" w:value="Taiwan - Corporate and M&amp;A"/>
            <w:listItem w:displayText="Taiwan - Data protection" w:value="Taiwan - Data protection"/>
            <w:listItem w:displayText="Taiwan - Dispute resolution" w:value="Taiwan - Dispute resolution"/>
            <w:listItem w:displayText="Taiwan - Insurance" w:value="Taiwan - Insurance"/>
            <w:listItem w:displayText="Taiwan - Intellectual property" w:value="Taiwan - Intellectual property"/>
            <w:listItem w:displayText="Taiwan - Intellectual property: prosecution" w:value="Taiwan - Intellectual property: prosecution"/>
            <w:listItem w:displayText="Taiwan - Labour and employment" w:value="Taiwan - Labour and employment"/>
            <w:listItem w:displayText="Taiwan - Projects and energy" w:value="Taiwan - Projects and energy"/>
            <w:listItem w:displayText="Taiwan - Real estate and construction" w:value="Taiwan - Real estate and construction"/>
            <w:listItem w:displayText="Taiwan - Shipping" w:value="Taiwan - Shipping"/>
            <w:listItem w:displayText="Taiwan - TMT" w:value="Taiwan - TMT"/>
            <w:listItem w:displayText="Taiwan - Tax" w:value="Taiwan - Tax"/>
            <w:listItem w:displayText="Thailand - Banking and finance" w:value="Thailand - Banking and finance"/>
            <w:listItem w:displayText="Thailand - Capital markets" w:value="Thailand - Capital markets"/>
            <w:listItem w:displayText="Thailand - Corporate and M&amp;A" w:value="Thailand - Corporate and M&amp;A"/>
            <w:listItem w:displayText="Thailand - Customs and international trade" w:value="Thailand - Customs and international trade"/>
            <w:listItem w:displayText="Thailand - Dispute resolution" w:value="Thailand - Dispute resolution"/>
            <w:listItem w:displayText="Thailand - Dispute resolution: international arbitration" w:value="Thailand - Dispute resolution: international arbitration"/>
            <w:listItem w:displayText="Thailand - Insurance" w:value="Thailand - Insurance"/>
            <w:listItem w:displayText="Thailand - Intellectual property" w:value="Thailand - Intellectual property"/>
            <w:listItem w:displayText="Thailand - Labour and employment" w:value="Thailand - Labour and employment"/>
            <w:listItem w:displayText="Thailand - Projects and energy" w:value="Thailand - Projects and energy"/>
            <w:listItem w:displayText="Thailand - Real estate and construction" w:value="Thailand - Real estate and construction"/>
            <w:listItem w:displayText="Thailand - Restructuring and insolvency" w:value="Thailand - Restructuring and insolvency"/>
            <w:listItem w:displayText="Thailand - TMT" w:value="Thailand - TMT"/>
            <w:listItem w:displayText="Thailand - Tax" w:value="Thailand - Tax"/>
            <w:listItem w:displayText="Vietnam - Banking and finance" w:value="Vietnam - Banking and finance"/>
            <w:listItem w:displayText="Vietnam - Capital markets" w:value="Vietnam - Capital markets"/>
            <w:listItem w:displayText="Vietnam - Corporate and M&amp;A" w:value="Vietnam - Corporate and M&amp;A"/>
            <w:listItem w:displayText="Vietnam - Data protection" w:value="Vietnam - Data protection"/>
            <w:listItem w:displayText="Vietnam - Dispute resolution: litigation" w:value="Vietnam - Dispute resolution: litigation"/>
            <w:listItem w:displayText="Vietnam - Dispute resolution: arbitration" w:value="Vietnam - Dispute resolution: arbitration"/>
            <w:listItem w:displayText="Vietnam - Foreign desks" w:value="Vietnam - Foreign desks"/>
            <w:listItem w:displayText="Vietnam - Intellectual property: international firms" w:value="Vietnam - Intellectual property: international firms"/>
            <w:listItem w:displayText="Vietnam - Intellectual property: local firms" w:value="Vietnam - Intellectual property: local firms"/>
            <w:listItem w:displayText="Vietnam - Insurance" w:value="Vietnam - Insurance"/>
            <w:listItem w:displayText="Vietnam - Labour and employment" w:value="Vietnam - Labour and employment"/>
            <w:listItem w:displayText="Vietnam - Projects and energy" w:value="Vietnam - Projects and energy"/>
            <w:listItem w:displayText="Vietnam - Real estate and construction" w:value="Vietnam - Real estate and construction"/>
            <w:listItem w:displayText="Vietnam - Shipping and aviation" w:value="Vietnam - Shipping and aviation"/>
            <w:listItem w:displayText="Vietnam - TMT" w:value="Vietnam - TMT"/>
            <w:listItem w:displayText="Vietnam - Tax" w:value="Vietnam - Tax"/>
          </w:dropDownList>
        </w:sdtPr>
        <w:sdtEndPr/>
        <w:sdtContent>
          <w:r w:rsidR="00936A2C">
            <w:t>Choose from drop down.</w:t>
          </w:r>
        </w:sdtContent>
      </w:sdt>
    </w:p>
    <w:p w:rsidR="007E3A9B" w:rsidRPr="00CC0166" w:rsidRDefault="0069032D" w:rsidP="007E3A9B">
      <w:pPr>
        <w:pStyle w:val="NoSpacing"/>
        <w:rPr>
          <w:sz w:val="24"/>
        </w:rPr>
      </w:pPr>
      <w:r w:rsidRPr="00ED7E35">
        <w:rPr>
          <w:b/>
          <w:noProof/>
          <w:sz w:val="20"/>
          <w:szCs w:val="20"/>
          <w:lang w:eastAsia="en-GB"/>
        </w:rPr>
        <mc:AlternateContent>
          <mc:Choice Requires="wps">
            <w:drawing>
              <wp:anchor distT="45720" distB="45720" distL="114300" distR="114300" simplePos="0" relativeHeight="251662336" behindDoc="0" locked="0" layoutInCell="1" allowOverlap="1" wp14:anchorId="690F2006" wp14:editId="044C7E38">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F2006" id="Text Box 3" o:spid="_x0000_s1027" type="#_x0000_t202" style="position:absolute;margin-left:255.75pt;margin-top:5.1pt;width:226.65pt;height:2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7E3A9B" w:rsidRDefault="007E3A9B" w:rsidP="007E3A9B"/>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sidR="007E3A9B">
        <w:rPr>
          <w:rFonts w:ascii="Arial Narrow" w:hAnsi="Arial Narrow"/>
          <w:b/>
        </w:rPr>
        <w:t>►</w:t>
      </w:r>
    </w:p>
    <w:p w:rsidR="007E3A9B" w:rsidRPr="002475C2" w:rsidRDefault="007E3A9B" w:rsidP="007E3A9B">
      <w:pPr>
        <w:pStyle w:val="NoSpacing"/>
        <w:rPr>
          <w:sz w:val="16"/>
          <w:szCs w:val="16"/>
        </w:rPr>
      </w:pPr>
      <w:r>
        <w:rPr>
          <w:sz w:val="16"/>
          <w:szCs w:val="16"/>
        </w:rPr>
        <w:t>Choose ONE from list of Pr</w:t>
      </w:r>
      <w:r w:rsidR="0069032D">
        <w:rPr>
          <w:sz w:val="16"/>
          <w:szCs w:val="16"/>
        </w:rPr>
        <w:t>a</w:t>
      </w:r>
      <w:r>
        <w:rPr>
          <w:sz w:val="16"/>
          <w:szCs w:val="16"/>
        </w:rPr>
        <w:t>ctice Areas on last page of this document</w:t>
      </w:r>
    </w:p>
    <w:p w:rsidR="007E3A9B" w:rsidRDefault="007E3A9B" w:rsidP="007E3A9B"/>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Contact details </w:t>
      </w:r>
      <w:r w:rsidRPr="006D5CD8">
        <w:rPr>
          <w:rFonts w:cstheme="minorHAnsi"/>
          <w:b/>
          <w:bCs/>
          <w:sz w:val="28"/>
          <w:szCs w:val="28"/>
          <w:shd w:val="clear" w:color="auto" w:fill="FFFFFF"/>
        </w:rPr>
        <w:t>to arrange interviews</w:t>
      </w:r>
    </w:p>
    <w:p w:rsidR="006D5CD8" w:rsidRDefault="006D5CD8" w:rsidP="006D5CD8">
      <w:pPr>
        <w:pStyle w:val="NoSpacing"/>
        <w:rPr>
          <w:rFonts w:ascii="Helvetica" w:eastAsia="Helvetica" w:hAnsi="Helvetica" w:cs="Helvetica"/>
          <w:i/>
          <w:iCs/>
          <w:color w:val="FF0000"/>
          <w:sz w:val="16"/>
          <w:szCs w:val="16"/>
          <w:u w:color="FF0000"/>
          <w:shd w:val="clear" w:color="auto" w:fill="FFFFFF"/>
        </w:rPr>
      </w:pP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5"/>
        <w:gridCol w:w="2254"/>
        <w:gridCol w:w="2253"/>
        <w:gridCol w:w="2872"/>
      </w:tblGrid>
      <w:tr w:rsidR="006D5CD8" w:rsidTr="0006476B">
        <w:trPr>
          <w:trHeight w:val="226"/>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Email</w:t>
            </w:r>
          </w:p>
        </w:tc>
        <w:tc>
          <w:tcPr>
            <w:tcW w:w="28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Phone</w:t>
            </w:r>
          </w:p>
        </w:tc>
      </w:tr>
      <w:tr w:rsidR="006D5CD8"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i/>
          <w:iCs/>
          <w:color w:val="FF0000"/>
          <w:sz w:val="16"/>
          <w:szCs w:val="16"/>
          <w:u w:color="FF0000"/>
          <w:shd w:val="clear" w:color="auto" w:fill="FFFFFF"/>
        </w:rPr>
      </w:pPr>
    </w:p>
    <w:p w:rsidR="006D5CD8" w:rsidRDefault="006D5CD8" w:rsidP="006D5CD8">
      <w:pPr>
        <w:pStyle w:val="Body"/>
      </w:pPr>
    </w:p>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What is the Team or Department Name (as used by your </w:t>
      </w:r>
      <w:proofErr w:type="gramStart"/>
      <w:r w:rsidRPr="006D5CD8">
        <w:rPr>
          <w:rFonts w:cstheme="minorHAnsi"/>
          <w:b/>
          <w:bCs/>
          <w:sz w:val="28"/>
          <w:szCs w:val="28"/>
        </w:rPr>
        <w:t>firm</w:t>
      </w:r>
      <w:proofErr w:type="gramEnd"/>
      <w:r w:rsidRPr="006D5CD8">
        <w:rPr>
          <w:rFonts w:cstheme="minorHAnsi"/>
          <w:b/>
          <w:bCs/>
          <w:sz w:val="28"/>
          <w:szCs w:val="28"/>
        </w:rPr>
        <w:t>)</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34"/>
      </w:tblGrid>
      <w:tr w:rsidR="006D5CD8" w:rsidTr="0006476B">
        <w:trPr>
          <w:trHeight w:val="237"/>
        </w:trPr>
        <w:tc>
          <w:tcPr>
            <w:tcW w:w="96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b/>
          <w:bCs/>
          <w:sz w:val="28"/>
          <w:szCs w:val="28"/>
        </w:rPr>
      </w:pPr>
    </w:p>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Head(s) of Team</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6D5CD8" w:rsidTr="0006476B">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rPr>
              <w:t>Location</w:t>
            </w:r>
          </w:p>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b/>
          <w:bCs/>
          <w:sz w:val="28"/>
          <w:szCs w:val="28"/>
        </w:rPr>
      </w:pPr>
    </w:p>
    <w:p w:rsidR="006D5CD8" w:rsidRDefault="006D5CD8" w:rsidP="006D5CD8">
      <w:pPr>
        <w:pStyle w:val="NoSpacing"/>
        <w:rPr>
          <w:rFonts w:ascii="Helvetica" w:eastAsia="Helvetica" w:hAnsi="Helvetica" w:cs="Helvetica"/>
          <w:b/>
          <w:bCs/>
          <w:sz w:val="24"/>
          <w:szCs w:val="24"/>
          <w:shd w:val="clear" w:color="auto" w:fill="D0CECE"/>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31"/>
        <w:gridCol w:w="1005"/>
        <w:gridCol w:w="567"/>
        <w:gridCol w:w="3544"/>
        <w:gridCol w:w="992"/>
      </w:tblGrid>
      <w:tr w:rsidR="006D5CD8" w:rsidTr="0006476B">
        <w:trPr>
          <w:trHeight w:val="513"/>
        </w:trPr>
        <w:tc>
          <w:tcPr>
            <w:tcW w:w="3531"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spacing w:after="0" w:line="240" w:lineRule="auto"/>
            </w:pPr>
            <w:r>
              <w:rPr>
                <w:sz w:val="20"/>
                <w:szCs w:val="20"/>
                <w:lang w:val="en-US"/>
              </w:rPr>
              <w:t xml:space="preserve">Number of </w:t>
            </w:r>
            <w:r>
              <w:rPr>
                <w:rFonts w:ascii="Helvetica" w:hAnsi="Helvetica"/>
                <w:b/>
                <w:bCs/>
                <w:sz w:val="20"/>
                <w:szCs w:val="20"/>
                <w:lang w:val="en-US"/>
              </w:rPr>
              <w:t>PARTNERS</w:t>
            </w:r>
            <w:r>
              <w:rPr>
                <w:sz w:val="20"/>
                <w:szCs w:val="20"/>
                <w:lang w:val="en-US"/>
              </w:rPr>
              <w:t xml:space="preserve"> in the team </w:t>
            </w:r>
          </w:p>
        </w:tc>
        <w:tc>
          <w:tcPr>
            <w:tcW w:w="1005"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6D5CD8" w:rsidRDefault="006D5CD8" w:rsidP="0006476B">
            <w:pPr>
              <w:pStyle w:val="Body"/>
              <w:spacing w:after="0" w:line="240" w:lineRule="auto"/>
            </w:pPr>
            <w:r>
              <w:rPr>
                <w:sz w:val="20"/>
                <w:szCs w:val="20"/>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6D5CD8" w:rsidRDefault="006D5CD8" w:rsidP="0006476B">
            <w:pPr>
              <w:pStyle w:val="Body"/>
              <w:spacing w:after="0" w:line="240" w:lineRule="auto"/>
            </w:pPr>
            <w:r>
              <w:rPr>
                <w:lang w:val="en-US"/>
              </w:rPr>
              <w:t> </w:t>
            </w:r>
          </w:p>
        </w:tc>
        <w:tc>
          <w:tcPr>
            <w:tcW w:w="3544"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sz w:val="20"/>
                <w:szCs w:val="20"/>
                <w:lang w:val="en-US"/>
              </w:rPr>
              <w:t xml:space="preserve">Number of </w:t>
            </w:r>
            <w:r>
              <w:rPr>
                <w:rFonts w:ascii="Helvetica" w:hAnsi="Helvetica"/>
                <w:b/>
                <w:bCs/>
                <w:sz w:val="20"/>
                <w:szCs w:val="20"/>
                <w:lang w:val="en-US"/>
              </w:rPr>
              <w:t>NON-PARTNERS</w:t>
            </w:r>
            <w:r>
              <w:rPr>
                <w:sz w:val="20"/>
                <w:szCs w:val="20"/>
                <w:lang w:val="en-US"/>
              </w:rPr>
              <w:t xml:space="preserve"> in the team</w:t>
            </w:r>
          </w:p>
        </w:tc>
        <w:tc>
          <w:tcPr>
            <w:tcW w:w="992"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sz w:val="20"/>
                <w:szCs w:val="20"/>
                <w:lang w:val="en-US"/>
              </w:rPr>
              <w:t> </w:t>
            </w:r>
          </w:p>
        </w:tc>
      </w:tr>
      <w:tr w:rsidR="006D5CD8" w:rsidTr="0006476B">
        <w:trPr>
          <w:trHeight w:val="435"/>
        </w:trPr>
        <w:tc>
          <w:tcPr>
            <w:tcW w:w="3531"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spacing w:after="0" w:line="240" w:lineRule="auto"/>
            </w:pPr>
            <w:r>
              <w:rPr>
                <w:rFonts w:ascii="Helvetica" w:hAnsi="Helvetica"/>
                <w:i/>
                <w:iCs/>
                <w:sz w:val="16"/>
                <w:szCs w:val="16"/>
                <w:lang w:val="en-US"/>
              </w:rPr>
              <w:t>Partners who spend at least 50% of their time in this department</w:t>
            </w:r>
          </w:p>
        </w:tc>
        <w:tc>
          <w:tcPr>
            <w:tcW w:w="1005"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D5CD8" w:rsidRDefault="006D5CD8" w:rsidP="0006476B">
            <w:pPr>
              <w:pStyle w:val="Body"/>
              <w:spacing w:after="0" w:line="240" w:lineRule="auto"/>
            </w:pPr>
            <w:r>
              <w:rPr>
                <w:rFonts w:ascii="Helvetica" w:hAnsi="Helvetica"/>
                <w:i/>
                <w:iCs/>
                <w:sz w:val="18"/>
                <w:szCs w:val="18"/>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6D5CD8" w:rsidRDefault="006D5CD8" w:rsidP="0006476B">
            <w:pPr>
              <w:pStyle w:val="Body"/>
              <w:spacing w:after="0" w:line="240" w:lineRule="auto"/>
            </w:pPr>
            <w:r>
              <w:rPr>
                <w:lang w:val="en-US"/>
              </w:rPr>
              <w:t> </w:t>
            </w:r>
          </w:p>
        </w:tc>
        <w:tc>
          <w:tcPr>
            <w:tcW w:w="3544"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rFonts w:ascii="Helvetica" w:hAnsi="Helvetica"/>
                <w:i/>
                <w:iCs/>
                <w:sz w:val="18"/>
                <w:szCs w:val="18"/>
                <w:lang w:val="en-US"/>
              </w:rPr>
              <w:t>Non-partners who spend at least 50% of their time in this team/department</w:t>
            </w:r>
          </w:p>
        </w:tc>
        <w:tc>
          <w:tcPr>
            <w:tcW w:w="992"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rFonts w:ascii="Helvetica" w:hAnsi="Helvetica"/>
                <w:i/>
                <w:iCs/>
                <w:sz w:val="18"/>
                <w:szCs w:val="18"/>
                <w:lang w:val="en-US"/>
              </w:rPr>
              <w:t> </w:t>
            </w:r>
          </w:p>
        </w:tc>
      </w:tr>
    </w:tbl>
    <w:p w:rsidR="006D5CD8" w:rsidRDefault="006D5CD8"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w:lastRenderedPageBreak/>
        <mc:AlternateContent>
          <mc:Choice Requires="wps">
            <w:drawing>
              <wp:anchor distT="80010" distB="80010" distL="80010" distR="80010" simplePos="0" relativeHeight="251664384" behindDoc="0" locked="0" layoutInCell="1" allowOverlap="1" wp14:anchorId="6355E3F0" wp14:editId="71166911">
                <wp:simplePos x="0" y="0"/>
                <wp:positionH relativeFrom="column">
                  <wp:posOffset>40640</wp:posOffset>
                </wp:positionH>
                <wp:positionV relativeFrom="line">
                  <wp:posOffset>421005</wp:posOffset>
                </wp:positionV>
                <wp:extent cx="5854700" cy="8427720"/>
                <wp:effectExtent l="0" t="0" r="0" b="0"/>
                <wp:wrapSquare wrapText="bothSides" distT="80010" distB="80010" distL="80010" distR="80010"/>
                <wp:docPr id="1073741828" name="officeArt object" descr="Text Box 2"/>
                <wp:cNvGraphicFramePr/>
                <a:graphic xmlns:a="http://schemas.openxmlformats.org/drawingml/2006/main">
                  <a:graphicData uri="http://schemas.microsoft.com/office/word/2010/wordprocessingShape">
                    <wps:wsp>
                      <wps:cNvSpPr txBox="1"/>
                      <wps:spPr>
                        <a:xfrm>
                          <a:off x="0" y="0"/>
                          <a:ext cx="5854700" cy="8427720"/>
                        </a:xfrm>
                        <a:prstGeom prst="rect">
                          <a:avLst/>
                        </a:prstGeom>
                        <a:noFill/>
                        <a:ln w="9525" cap="flat">
                          <a:solidFill>
                            <a:srgbClr val="000000"/>
                          </a:solidFill>
                          <a:prstDash val="solid"/>
                          <a:miter lim="800000"/>
                        </a:ln>
                        <a:effectLst/>
                      </wps:spPr>
                      <wps:txbx>
                        <w:txbxContent>
                          <w:p w:rsidR="006D5CD8" w:rsidRDefault="006D5CD8" w:rsidP="006D5CD8">
                            <w:pPr>
                              <w:pStyle w:val="Body"/>
                            </w:pPr>
                            <w:r>
                              <w:rPr>
                                <w:rFonts w:eastAsia="Arial Unicode MS" w:cs="Arial Unicode MS"/>
                                <w:lang w:val="en-U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 (</w:t>
                            </w:r>
                            <w:proofErr w:type="spellStart"/>
                            <w:r>
                              <w:rPr>
                                <w:rFonts w:eastAsia="Arial Unicode MS" w:cs="Arial Unicode MS"/>
                                <w:lang w:val="en-US"/>
                              </w:rPr>
                              <w:t>eg</w:t>
                            </w:r>
                            <w:proofErr w:type="spellEnd"/>
                            <w:r>
                              <w:rPr>
                                <w:rFonts w:eastAsia="Arial Unicode MS" w:cs="Arial Unicode MS"/>
                                <w:lang w:val="en-US"/>
                              </w:rPr>
                              <w:t xml:space="preserve"> IT, AI) if relevant. </w:t>
                            </w:r>
                          </w:p>
                        </w:txbxContent>
                      </wps:txbx>
                      <wps:bodyPr wrap="square" lIns="45719" tIns="45719" rIns="45719" bIns="45719" numCol="1" anchor="t">
                        <a:noAutofit/>
                      </wps:bodyPr>
                    </wps:wsp>
                  </a:graphicData>
                </a:graphic>
              </wp:anchor>
            </w:drawing>
          </mc:Choice>
          <mc:Fallback>
            <w:pict>
              <v:shape w14:anchorId="6355E3F0" id="officeArt object" o:spid="_x0000_s1028" type="#_x0000_t202" alt="Text Box 2" style="position:absolute;margin-left:3.2pt;margin-top:33.15pt;width:461pt;height:663.6pt;z-index:251664384;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MpZDQIAAAoEAAAOAAAAZHJzL2Uyb0RvYy54bWysU9uO2yAQfa/Uf0C8N3bcpM5GcVbbjbaq&#10;VHUr7fYDMIaYChgKJHb+vgPOZtP2raofMHPhMOfMsLkdjSZH4YMC29D5rKREWA6dsvuGfn9+eLei&#10;JERmO6bBioaeRKC327dvNoNbiwp60J3wBEFsWA+uoX2Mbl0UgffCsDADJywGJXjDIpp+X3SeDYhu&#10;dFGV5YdiAN85D1yEgN7dFKTbjC+l4PFRyiAi0Q3F2mJefV7btBbbDVvvPXO94ucy2D9UYZiyeOkF&#10;asciIwev/oIyinsIIOOMgylASsVF5oBs5uUfbJ565kTmguIEd5Ep/D9Y/vX4zRPVYe/K+n29mK8q&#10;7JhlBns1VXfnI4H2BypJSScCR/GexRjJRxhJlfQbXFgjzJNDoDiiG7Fe/AGdSZZRepP+CEkwjp04&#10;XdRPYBydy9VyUZcY4hhbLaq6rnJ/itfjzof4SYAhadNQn4pKsOz4JUQsBVNfUpLbwoPSOrdYWzI0&#10;9GZZLRGf4aBJzaazAbTqUl46Efy+vdeeHFmal/wlKoj7W1q6ZMdCP+Xl0DRJRkUcZ60MMrg+rW1C&#10;F3kgz6Um2SZ50i6O7ZjbcJG0he6Eig44mw0NPw/MC0r0Z4vNXyzr+Q0O87Xhr4322rAHcw9IZ04J&#10;s7wHbODE3MLdIYJUWblUxHQl0k0GDlwmfn4caaKv7Zz1+oS3vwAAAP//AwBQSwMEFAAGAAgAAAAh&#10;AKJg6+neAAAACQEAAA8AAABkcnMvZG93bnJldi54bWxMj09Lw0AQxe+C32EZwZvdtNHQpNkUKQpe&#10;RKxCr5vsmITsn7C7bdZv73jS0zDzHm9+r94no9kFfRidFbBeZcDQdk6Nthfw+fF8twUWorRKamdR&#10;wDcG2DfXV7WslFvsO16OsWcUYkMlBQwxzhXnoRvQyLByM1rSvpw3MtLqe668XCjcaL7JsoIbOVr6&#10;MMgZDwN20/FsBEynw1O++PSyvCaN05rH1L6VQtzepMcdsIgp/pnhF5/QoSGm1p2tCkwLKO7JSKPI&#10;gZFcbrZ0aMmXl/kD8Kbm/xs0PwAAAP//AwBQSwECLQAUAAYACAAAACEAtoM4kv4AAADhAQAAEwAA&#10;AAAAAAAAAAAAAAAAAAAAW0NvbnRlbnRfVHlwZXNdLnhtbFBLAQItABQABgAIAAAAIQA4/SH/1gAA&#10;AJQBAAALAAAAAAAAAAAAAAAAAC8BAABfcmVscy8ucmVsc1BLAQItABQABgAIAAAAIQBenMpZDQIA&#10;AAoEAAAOAAAAAAAAAAAAAAAAAC4CAABkcnMvZTJvRG9jLnhtbFBLAQItABQABgAIAAAAIQCiYOvp&#10;3gAAAAkBAAAPAAAAAAAAAAAAAAAAAGcEAABkcnMvZG93bnJldi54bWxQSwUGAAAAAAQABADzAAAA&#10;cgUAAAAA&#10;" filled="f">
                <v:textbox inset="1.27mm,1.27mm,1.27mm,1.27mm">
                  <w:txbxContent>
                    <w:p w:rsidR="006D5CD8" w:rsidRDefault="006D5CD8" w:rsidP="006D5CD8">
                      <w:pPr>
                        <w:pStyle w:val="Body"/>
                      </w:pPr>
                      <w:r>
                        <w:rPr>
                          <w:rFonts w:eastAsia="Arial Unicode MS" w:cs="Arial Unicode MS"/>
                          <w:lang w:val="en-U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 (</w:t>
                      </w:r>
                      <w:proofErr w:type="spellStart"/>
                      <w:r>
                        <w:rPr>
                          <w:rFonts w:eastAsia="Arial Unicode MS" w:cs="Arial Unicode MS"/>
                          <w:lang w:val="en-US"/>
                        </w:rPr>
                        <w:t>eg</w:t>
                      </w:r>
                      <w:proofErr w:type="spellEnd"/>
                      <w:r>
                        <w:rPr>
                          <w:rFonts w:eastAsia="Arial Unicode MS" w:cs="Arial Unicode MS"/>
                          <w:lang w:val="en-US"/>
                        </w:rPr>
                        <w:t xml:space="preserve"> IT, AI) if relevant. </w:t>
                      </w:r>
                    </w:p>
                  </w:txbxContent>
                </v:textbox>
                <w10:wrap type="square" anchory="line"/>
              </v:shape>
            </w:pict>
          </mc:Fallback>
        </mc:AlternateContent>
      </w:r>
      <w:r>
        <w:rPr>
          <w:rFonts w:ascii="Helvetica" w:hAnsi="Helvetica"/>
          <w:b/>
          <w:bCs/>
          <w:sz w:val="28"/>
          <w:szCs w:val="28"/>
          <w:lang w:val="en-US"/>
        </w:rPr>
        <w:t>Your practice: what sets your practice apart from other firms?</w:t>
      </w:r>
    </w:p>
    <w:p w:rsidR="006D5CD8" w:rsidRPr="00DC3AEE" w:rsidRDefault="006D5CD8" w:rsidP="006D5CD8">
      <w:pPr>
        <w:pStyle w:val="Body"/>
        <w:rPr>
          <w:rFonts w:ascii="Helvetica" w:hAnsi="Helvetica"/>
          <w:b/>
          <w:bCs/>
          <w:sz w:val="26"/>
          <w:szCs w:val="26"/>
          <w:lang w:val="en-US"/>
        </w:rPr>
      </w:pPr>
      <w:r w:rsidRPr="00DC3AEE">
        <w:rPr>
          <w:rFonts w:ascii="Helvetica" w:eastAsia="Helvetica" w:hAnsi="Helvetica" w:cs="Helvetica"/>
          <w:b/>
          <w:bCs/>
          <w:noProof/>
          <w:sz w:val="26"/>
          <w:szCs w:val="26"/>
        </w:rPr>
        <w:lastRenderedPageBreak/>
        <mc:AlternateContent>
          <mc:Choice Requires="wps">
            <w:drawing>
              <wp:anchor distT="80010" distB="80010" distL="80010" distR="80010" simplePos="0" relativeHeight="251665408" behindDoc="0" locked="0" layoutInCell="1" allowOverlap="1" wp14:anchorId="03C9AD30" wp14:editId="6B05AF3A">
                <wp:simplePos x="0" y="0"/>
                <wp:positionH relativeFrom="column">
                  <wp:posOffset>35559</wp:posOffset>
                </wp:positionH>
                <wp:positionV relativeFrom="line">
                  <wp:posOffset>356235</wp:posOffset>
                </wp:positionV>
                <wp:extent cx="5854700" cy="8474710"/>
                <wp:effectExtent l="0" t="0" r="0" b="0"/>
                <wp:wrapSquare wrapText="bothSides" distT="80010" distB="80010" distL="80010" distR="80010"/>
                <wp:docPr id="1073741829" name="officeArt object" descr="Text Box 2"/>
                <wp:cNvGraphicFramePr/>
                <a:graphic xmlns:a="http://schemas.openxmlformats.org/drawingml/2006/main">
                  <a:graphicData uri="http://schemas.microsoft.com/office/word/2010/wordprocessingShape">
                    <wps:wsp>
                      <wps:cNvSpPr/>
                      <wps:spPr>
                        <a:xfrm>
                          <a:off x="0" y="0"/>
                          <a:ext cx="5854700" cy="8474710"/>
                        </a:xfrm>
                        <a:prstGeom prst="rect">
                          <a:avLst/>
                        </a:prstGeom>
                        <a:noFill/>
                        <a:ln w="9525" cap="flat">
                          <a:solidFill>
                            <a:srgbClr val="000000"/>
                          </a:solidFill>
                          <a:prstDash val="solid"/>
                          <a:miter lim="800000"/>
                        </a:ln>
                        <a:effectLst/>
                      </wps:spPr>
                      <wps:bodyPr/>
                    </wps:wsp>
                  </a:graphicData>
                </a:graphic>
              </wp:anchor>
            </w:drawing>
          </mc:Choice>
          <mc:Fallback>
            <w:pict>
              <v:rect w14:anchorId="72511778" id="officeArt object" o:spid="_x0000_s1026" alt="Text Box 2" style="position:absolute;margin-left:2.8pt;margin-top:28.05pt;width:461pt;height:667.3pt;z-index:25166540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idYygEAAHwDAAAOAAAAZHJzL2Uyb0RvYy54bWysU82O0zAQviPxDpbvNGloSTdqugKq5YJg&#10;pV0ewPVPY+Q/eUyTvj1jp1sK3BA5ODOemW9mvhlv7ydryElG0N71dLmoKZGOe6Hdsaffnh/ebCiB&#10;xJxgxjvZ07MEer97/Wo7hk42fvBGyEgQxEE3hp4OKYWuqoAP0jJY+CAdGpWPliVU47ESkY2Ibk3V&#10;1PW7avRRhOi5BMDb/Wyku4KvlOTpq1IgEzE9xdpSOWM5D/msdlvWHSMLg+aXMtg/VGGZdpj0CrVn&#10;iZEfUf8FZTWPHrxKC+5t5ZXSXJYesJtl/Uc3TwMLsvSC5EC40gT/D5Z/OT1GogXOrm7ftqvlprmj&#10;xDGLs5qrex8T8YfvyCQlQgJH8p7llMgHP5Em8zcG6BDmKTzGiwYoZjImFW3+IxCZCufnK+cZguPl&#10;erNetTWOhqNts2pX7bJMpfoVHiKkT9JbkoWexlxKhmWnz5AwJbq+uORr5x+0MWWwxpGxp3frZo34&#10;DNdLGTbHgjdaZL8cAfF4+GgiObG8JeXLjSHub245yZ7BMPsV07w/VidcYqMtdnAbbVxGl2UNL6Vm&#10;smZ6snTw4lxYq7KGIy5JL+uYd+hWR/n20ex+AgAA//8DAFBLAwQUAAYACAAAACEAeHH7h90AAAAJ&#10;AQAADwAAAGRycy9kb3ducmV2LnhtbEyPzU7DMBCE70i8g7VI3KjTov6FOFVA9FqJgkS5ufFiR43X&#10;Uew24e3ZnuC02p3R7DfFZvStuGAfm0AKppMMBFIdTENWwcf79mEFIiZNRreBUMEPRtiUtzeFzk0Y&#10;6A0v+2QFh1DMtQKXUpdLGWuHXsdJ6JBY+w6914nX3krT64HDfStnWbaQXjfEH5zu8MVhfdqfvYLX&#10;7mtXzW2U1Wdyh1N4HrZuZ5W6vxurJxAJx/Rnhis+o0PJTMdwJhNFq2C+YON1TEGwvJ4t+XBk3+M6&#10;W4IsC/m/QfkLAAD//wMAUEsBAi0AFAAGAAgAAAAhALaDOJL+AAAA4QEAABMAAAAAAAAAAAAAAAAA&#10;AAAAAFtDb250ZW50X1R5cGVzXS54bWxQSwECLQAUAAYACAAAACEAOP0h/9YAAACUAQAACwAAAAAA&#10;AAAAAAAAAAAvAQAAX3JlbHMvLnJlbHNQSwECLQAUAAYACAAAACEAi04nWMoBAAB8AwAADgAAAAAA&#10;AAAAAAAAAAAuAgAAZHJzL2Uyb0RvYy54bWxQSwECLQAUAAYACAAAACEAeHH7h90AAAAJAQAADwAA&#10;AAAAAAAAAAAAAAAkBAAAZHJzL2Rvd25yZXYueG1sUEsFBgAAAAAEAAQA8wAAAC4FAAAAAA==&#10;" filled="f">
                <w10:wrap type="square" anchory="line"/>
              </v:rect>
            </w:pict>
          </mc:Fallback>
        </mc:AlternateContent>
      </w:r>
      <w:r w:rsidRPr="00DC3AEE">
        <w:rPr>
          <w:rFonts w:ascii="Helvetica" w:hAnsi="Helvetica"/>
          <w:b/>
          <w:bCs/>
          <w:sz w:val="26"/>
          <w:szCs w:val="26"/>
          <w:lang w:val="en-US"/>
        </w:rPr>
        <w:t>Your practice: what do you think of our existing rankings/commentary?</w:t>
      </w:r>
    </w:p>
    <w:p w:rsidR="006D5CD8" w:rsidRPr="00DC3AEE" w:rsidRDefault="006D5CD8" w:rsidP="006D5CD8">
      <w:pPr>
        <w:pStyle w:val="Body"/>
        <w:rPr>
          <w:rFonts w:ascii="Helvetica" w:hAnsi="Helvetica"/>
          <w:b/>
          <w:bCs/>
          <w:sz w:val="28"/>
          <w:szCs w:val="28"/>
        </w:rPr>
      </w:pPr>
      <w:r>
        <w:rPr>
          <w:rFonts w:ascii="Helvetica" w:hAnsi="Helvetica"/>
          <w:b/>
          <w:bCs/>
          <w:sz w:val="28"/>
          <w:szCs w:val="28"/>
        </w:rPr>
        <w:lastRenderedPageBreak/>
        <w:t>Where applicable please provide details of Australia, Hong Kong, or UK-based barristers you have instructed in the past year</w:t>
      </w:r>
    </w:p>
    <w:tbl>
      <w:tblPr>
        <w:tblW w:w="910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155"/>
        <w:gridCol w:w="2268"/>
        <w:gridCol w:w="1845"/>
        <w:gridCol w:w="2837"/>
      </w:tblGrid>
      <w:tr w:rsidR="006D5CD8" w:rsidRPr="00DC3AEE" w:rsidTr="0006476B">
        <w:trPr>
          <w:trHeight w:val="216"/>
        </w:trPr>
        <w:tc>
          <w:tcPr>
            <w:tcW w:w="21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r w:rsidRPr="00DC3AEE">
              <w:rPr>
                <w:rFonts w:ascii="Helvetica" w:hAnsi="Helvetica"/>
                <w:b/>
                <w:bCs/>
                <w:sz w:val="28"/>
                <w:szCs w:val="28"/>
              </w:rPr>
              <w:t>Name</w:t>
            </w:r>
          </w:p>
        </w:tc>
        <w:tc>
          <w:tcPr>
            <w:tcW w:w="226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r>
              <w:rPr>
                <w:rFonts w:ascii="Helvetica" w:hAnsi="Helvetica"/>
                <w:b/>
                <w:bCs/>
                <w:sz w:val="28"/>
                <w:szCs w:val="28"/>
              </w:rPr>
              <w:t>Chambers</w:t>
            </w:r>
          </w:p>
        </w:tc>
        <w:tc>
          <w:tcPr>
            <w:tcW w:w="1845" w:type="dxa"/>
            <w:tcBorders>
              <w:top w:val="single" w:sz="4" w:space="0" w:color="000000"/>
              <w:left w:val="single" w:sz="4" w:space="0" w:color="000000"/>
              <w:bottom w:val="single" w:sz="4" w:space="0" w:color="000000"/>
              <w:right w:val="single" w:sz="4" w:space="0" w:color="000000"/>
            </w:tcBorders>
            <w:shd w:val="clear" w:color="auto" w:fill="D0CECE"/>
          </w:tcPr>
          <w:p w:rsidR="006D5CD8" w:rsidRPr="00DC3AEE" w:rsidRDefault="006D5CD8" w:rsidP="0006476B">
            <w:pPr>
              <w:pStyle w:val="Body"/>
              <w:rPr>
                <w:rFonts w:ascii="Helvetica" w:hAnsi="Helvetica"/>
                <w:b/>
                <w:bCs/>
                <w:sz w:val="28"/>
                <w:szCs w:val="28"/>
              </w:rPr>
            </w:pPr>
            <w:r w:rsidRPr="00DC3AEE">
              <w:rPr>
                <w:rFonts w:ascii="Helvetica" w:hAnsi="Helvetica"/>
                <w:b/>
                <w:bCs/>
                <w:sz w:val="28"/>
                <w:szCs w:val="28"/>
              </w:rPr>
              <w:t>Location</w:t>
            </w:r>
          </w:p>
        </w:tc>
        <w:tc>
          <w:tcPr>
            <w:tcW w:w="2837" w:type="dxa"/>
            <w:tcBorders>
              <w:top w:val="single" w:sz="4" w:space="0" w:color="000000"/>
              <w:left w:val="single" w:sz="4" w:space="0" w:color="000000"/>
              <w:bottom w:val="single" w:sz="4" w:space="0" w:color="000000"/>
              <w:right w:val="single" w:sz="4" w:space="0" w:color="000000"/>
            </w:tcBorders>
            <w:shd w:val="clear" w:color="auto" w:fill="D0CECE"/>
          </w:tcPr>
          <w:p w:rsidR="006D5CD8" w:rsidRPr="00DC3AEE" w:rsidRDefault="006D5CD8" w:rsidP="0006476B">
            <w:pPr>
              <w:pStyle w:val="Body"/>
              <w:rPr>
                <w:rFonts w:ascii="Helvetica" w:hAnsi="Helvetica"/>
                <w:b/>
                <w:bCs/>
                <w:sz w:val="28"/>
                <w:szCs w:val="28"/>
              </w:rPr>
            </w:pPr>
            <w:r>
              <w:rPr>
                <w:rFonts w:ascii="Helvetica" w:hAnsi="Helvetica"/>
                <w:b/>
                <w:bCs/>
                <w:sz w:val="28"/>
                <w:szCs w:val="28"/>
              </w:rPr>
              <w:t>Comments</w:t>
            </w: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r w:rsidR="006D5CD8" w:rsidRPr="00DC3AEE" w:rsidTr="0006476B">
        <w:trPr>
          <w:trHeight w:val="230"/>
        </w:trPr>
        <w:tc>
          <w:tcPr>
            <w:tcW w:w="21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Pr="00DC3AEE" w:rsidRDefault="006D5CD8" w:rsidP="0006476B">
            <w:pPr>
              <w:pStyle w:val="Body"/>
              <w:rPr>
                <w:rFonts w:ascii="Helvetica" w:hAnsi="Helvetica"/>
                <w:b/>
                <w:bCs/>
                <w:sz w:val="28"/>
                <w:szCs w:val="28"/>
              </w:rPr>
            </w:pPr>
          </w:p>
        </w:tc>
        <w:tc>
          <w:tcPr>
            <w:tcW w:w="1845"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c>
          <w:tcPr>
            <w:tcW w:w="2837" w:type="dxa"/>
            <w:tcBorders>
              <w:top w:val="single" w:sz="4" w:space="0" w:color="000000"/>
              <w:left w:val="single" w:sz="4" w:space="0" w:color="000000"/>
              <w:bottom w:val="single" w:sz="4" w:space="0" w:color="000000"/>
              <w:right w:val="single" w:sz="4" w:space="0" w:color="000000"/>
            </w:tcBorders>
          </w:tcPr>
          <w:p w:rsidR="006D5CD8" w:rsidRPr="00DC3AEE" w:rsidRDefault="006D5CD8" w:rsidP="0006476B">
            <w:pPr>
              <w:pStyle w:val="Body"/>
              <w:rPr>
                <w:rFonts w:ascii="Helvetica" w:hAnsi="Helvetica"/>
                <w:b/>
                <w:bCs/>
                <w:sz w:val="28"/>
                <w:szCs w:val="28"/>
              </w:rPr>
            </w:pPr>
          </w:p>
        </w:tc>
      </w:tr>
    </w:tbl>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w:lastRenderedPageBreak/>
        <mc:AlternateContent>
          <mc:Choice Requires="wps">
            <w:drawing>
              <wp:anchor distT="0" distB="0" distL="0" distR="0" simplePos="0" relativeHeight="251667456" behindDoc="0" locked="0" layoutInCell="1" allowOverlap="1" wp14:anchorId="54202507" wp14:editId="7039592D">
                <wp:simplePos x="0" y="0"/>
                <wp:positionH relativeFrom="column">
                  <wp:posOffset>1653870</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miter lim="800000"/>
                        </a:ln>
                        <a:effectLst/>
                      </wps:spPr>
                      <wps:bodyPr/>
                    </wps:wsp>
                  </a:graphicData>
                </a:graphic>
              </wp:anchor>
            </w:drawing>
          </mc:Choice>
          <mc:Fallback>
            <w:pict>
              <v:shape w14:anchorId="04B4FC69" id="officeArt object" o:spid="_x0000_s1026" alt="Diagonal Stripe 10" style="position:absolute;margin-left:130.25pt;margin-top:-73.25pt;width:391.25pt;height:321.8pt;flip:x;z-index:251667456;visibility:visible;mso-wrap-style:square;mso-wrap-distance-left:0;mso-wrap-distance-top:0;mso-wrap-distance-right:0;mso-wrap-distance-bottom:0;mso-position-horizontal:absolute;mso-position-horizontal-relative:text;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n7/dgIAAMAFAAAOAAAAZHJzL2Uyb0RvYy54bWysVNuO2jAQfa/Uf7D8XhICG1hEWFVFtA9V&#10;dyW2H2Ach7j1TbYh2b/v2CZctg9tV+UhTOzx8ZwzJ7N86KVAR2Yd16rC41GOEVNU11ztK/z9efNh&#10;jpHzRNVEaMUq/MIcfli9f7fszIIVutWiZhYBiHKLzlS49d4ssszRlkniRtowBZuNtpJ4eLX7rLak&#10;A3QpsiLPy6zTtjZWU+YcrK7TJl5F/KZh1D82jWMeiQpDbT4+bXzuwjNbLclib4lpOT2VQd5QhSRc&#10;waVnqDXxBB0s/w1Kcmq1040fUS0z3TScssgB2IzzV2y2LTEscgFxnDnL5P4fLP12fLKI19C7fDaZ&#10;TcfzCcikiIRepeo+Wo/07gcoiVHNHAXx1pzstSICbb3lhqFx1LEzbgFwW/NkQdXw5iAMovSNlagR&#10;3HyBa6JMAI362IWXcxdY7xGFxel9OZ9NwDcU9qb5vLyfFaFPWQIKgPTg/GemZYjJ8avzqY31EJF2&#10;iGivIIxneoVIcGUeKzDahQq6usAI7mnhP90BJ27S76Z5+P3boXE+f8upEiz9d3eBGBdqFprz2uAW&#10;IzD4LhncEB8UCbxCiLoKF+MSSKH2HIH89hA+48efg0ZSH9mzjqf8pV2R20msS4ZQ15kpJwgbrQHV&#10;DvvDv4mIpyr+mAeVQk7KTm0acKjQjqWlQC3a5Ew3qHRlFacFrzdciEDJ2f3uk7DoSGA0bDZR94Rz&#10;kyZUUGs6K4s7cCSBEdUI4qMbbvJu4GIXB+Y3acY6vyauTdfGrdQiyT0MQsFlhU/WGXiGYlkcZcnU&#10;2eXTCtFO1y/xi4vrMCaiBKeRFubQ9TvE14N39QsAAP//AwBQSwMEFAAGAAgAAAAhAK5sBojlAAAA&#10;DQEAAA8AAABkcnMvZG93bnJldi54bWxMj8tOwzAQRfdI/IM1SGxQa6eEACGTqq0UiU2FaLuAnRub&#10;OMWPyHbb8Pe4K9jNaI7unFvNR6PJSfrQO4uQTRkQaVsnetsh7LbN5AlIiNwKrp2VCD8ywLy+vqp4&#10;KdzZvsvTJnYkhdhQcgQV41BSGlolDQ9TN0ibbl/OGx7T6jsqPD+ncKPpjLGCGt7b9EHxQa6UbL83&#10;R4OwOLyNzcdh9bpsuv4z81q1d+sl4u3NuHgBEuUY/2C46Cd1qJPT3h2tCEQjzAr2kFCESZYXabog&#10;LL9P/fYI+fNjBrSu6P8W9S8AAAD//wMAUEsBAi0AFAAGAAgAAAAhALaDOJL+AAAA4QEAABMAAAAA&#10;AAAAAAAAAAAAAAAAAFtDb250ZW50X1R5cGVzXS54bWxQSwECLQAUAAYACAAAACEAOP0h/9YAAACU&#10;AQAACwAAAAAAAAAAAAAAAAAvAQAAX3JlbHMvLnJlbHNQSwECLQAUAAYACAAAACEAWkJ+/3YCAADA&#10;BQAADgAAAAAAAAAAAAAAAAAuAgAAZHJzL2Uyb0RvYy54bWxQSwECLQAUAAYACAAAACEArmwGiOUA&#10;AAANAQAADwAAAAAAAAAAAAAAAADQBAAAZHJzL2Rvd25yZXYueG1sUEsFBgAAAAAEAAQA8wAAAOIF&#10;AAAAAA==&#10;" path="m,10800l10800,,21600,,,21600,,10800xe" fillcolor="red" strokeweight="3.75pt">
                <v:stroke joinstyle="miter"/>
                <v:path arrowok="t" o:extrusionok="f" o:connecttype="custom" o:connectlocs="2484369,2043486;2484369,2043486;2484369,2043486;2484369,2043486" o:connectangles="0,90,180,270"/>
                <w10:wrap anchory="line"/>
              </v:shape>
            </w:pict>
          </mc:Fallback>
        </mc:AlternateContent>
      </w:r>
    </w:p>
    <w:p w:rsidR="006D5CD8" w:rsidRDefault="006D5CD8"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mc:AlternateContent>
          <mc:Choice Requires="wps">
            <w:drawing>
              <wp:anchor distT="80010" distB="80010" distL="80010" distR="80010" simplePos="0" relativeHeight="251668480" behindDoc="0" locked="0" layoutInCell="1" allowOverlap="1" wp14:anchorId="631F192B" wp14:editId="3B157058">
                <wp:simplePos x="0" y="0"/>
                <wp:positionH relativeFrom="column">
                  <wp:posOffset>3654147</wp:posOffset>
                </wp:positionH>
                <wp:positionV relativeFrom="line">
                  <wp:posOffset>230834</wp:posOffset>
                </wp:positionV>
                <wp:extent cx="2345706" cy="1404620"/>
                <wp:effectExtent l="76200" t="552450" r="73660" b="55753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2345706" cy="1404620"/>
                        </a:xfrm>
                        <a:prstGeom prst="rect">
                          <a:avLst/>
                        </a:prstGeom>
                        <a:noFill/>
                        <a:ln w="12700" cap="flat">
                          <a:noFill/>
                          <a:miter lim="400000"/>
                        </a:ln>
                        <a:effectLst/>
                      </wps:spPr>
                      <wps:txbx>
                        <w:txbxContent>
                          <w:p w:rsidR="006D5CD8" w:rsidRDefault="006D5CD8" w:rsidP="006D5CD8">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 w14:anchorId="631F192B" id="_x0000_s1029" type="#_x0000_t202" alt="Text Box 2" style="position:absolute;margin-left:287.75pt;margin-top:18.2pt;width:184.7pt;height:110.6pt;rotation:2544237fd;z-index:251668480;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zE/AEAANcDAAAOAAAAZHJzL2Uyb0RvYy54bWysU8tu2zAQvBfoPxC813q5dmJYDtIGKQoU&#10;TYEkH0BTpMWC5LIkbcl/3yVlu0Z7C6oDoV2uZmdnVuu70WhyED4osC2tZiUlwnLolN219PXl8cMN&#10;JSEy2zENVrT0KAK927x/tx7cStTQg+6EJwhiw2pwLe1jdKuiCLwXhoUZOGHxUoI3LGLod0Xn2YDo&#10;Rhd1WS6KAXznPHARAmYfpku6yfhSCh6fpAwiEt1S5Bbz6fO5TWexWbPVzjPXK36iwd7AwjBlsekF&#10;6oFFRvZe/QNlFPcQQMYZB1OAlIqLPANOU5V/TfPcMyfyLChOcBeZwv+D5d8PPzxRHXpXLpvlvLpp&#10;KkosM+jVxO7eRwLbn6gkJZ0IHMV7EWMkn2AkddJvcGGFMM8OgeKIacQ65wMmkyyj9IZ4QPnrpr5t&#10;qtssFjYgWI2+HC9eJGiOybqZf1yWC0o43lXzcr6os1vFBJZAnQ/xiwBD0ktLfaKY8uzwLUQkhqXn&#10;kpS28Ki0zoZrSwZErZcl9uYM905qNn18VWVUxN3UyrR0XqYnTYWg2iY4kbfr1ClpMM2a3uK4HbOm&#10;zVmHLXRHlGfARWtp+LVnXlCiv1p0EsdEOUi8Dvx1sL0O7N58BtxlNIlZ3gO6ceZ9v48gVR48kZha&#10;IuEU4PZk6qdNT+t5HeeqP//j5jcAAAD//wMAUEsDBBQABgAIAAAAIQCRGcDZ3gAAAAoBAAAPAAAA&#10;ZHJzL2Rvd25yZXYueG1sTI/LTsMwEEX3SPyDNUjsqENxUhIyqQCpCzZUBD7AjScPiB+y3Tb8PWYF&#10;y9E9uvdMvV30zE7kw2QNwu0qA0ams2oyA8LH++7mHliI0ig5W0MI3xRg21xe1LJS9mze6NTGgaUS&#10;EyqJMMboKs5DN5KWYWUdmZT11msZ0+kHrrw8p3I983WWFVzLyaSFUTp6Hqn7ao8aoWzpae+nXoeX&#10;V0mud6LffQrE66vl8QFYpCX+wfCrn9ShSU4HezQqsBkh3+R5QhHuCgEsAaUQJbADwjrfFMCbmv9/&#10;ofkBAAD//wMAUEsBAi0AFAAGAAgAAAAhALaDOJL+AAAA4QEAABMAAAAAAAAAAAAAAAAAAAAAAFtD&#10;b250ZW50X1R5cGVzXS54bWxQSwECLQAUAAYACAAAACEAOP0h/9YAAACUAQAACwAAAAAAAAAAAAAA&#10;AAAvAQAAX3JlbHMvLnJlbHNQSwECLQAUAAYACAAAACEAVgNsxPwBAADXAwAADgAAAAAAAAAAAAAA&#10;AAAuAgAAZHJzL2Uyb0RvYy54bWxQSwECLQAUAAYACAAAACEAkRnA2d4AAAAKAQAADwAAAAAAAAAA&#10;AAAAAABWBAAAZHJzL2Rvd25yZXYueG1sUEsFBgAAAAAEAAQA8wAAAGEFAAAAAA==&#10;" filled="f" stroked="f" strokeweight="1pt">
                <v:stroke miterlimit="4"/>
                <v:textbox inset="1.27mm,1.27mm,1.27mm,1.27mm">
                  <w:txbxContent>
                    <w:p w:rsidR="006D5CD8" w:rsidRDefault="006D5CD8" w:rsidP="006D5CD8">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pPr>
      <w:r>
        <w:rPr>
          <w:rFonts w:ascii="Helvetica" w:eastAsia="Helvetica" w:hAnsi="Helvetica" w:cs="Helvetica"/>
          <w:b/>
          <w:bCs/>
          <w:noProof/>
          <w:sz w:val="28"/>
          <w:szCs w:val="28"/>
        </w:rPr>
        <mc:AlternateContent>
          <mc:Choice Requires="wps">
            <w:drawing>
              <wp:anchor distT="80010" distB="80010" distL="80010" distR="80010" simplePos="0" relativeHeight="251666432" behindDoc="0" locked="0" layoutInCell="1" allowOverlap="1" wp14:anchorId="4083C51F" wp14:editId="1A2E1858">
                <wp:simplePos x="0" y="0"/>
                <wp:positionH relativeFrom="page">
                  <wp:posOffset>875030</wp:posOffset>
                </wp:positionH>
                <wp:positionV relativeFrom="line">
                  <wp:posOffset>2084290</wp:posOffset>
                </wp:positionV>
                <wp:extent cx="5796280" cy="2186305"/>
                <wp:effectExtent l="0" t="0" r="0" b="0"/>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6D5CD8" w:rsidRDefault="006D5CD8" w:rsidP="006D5CD8">
                            <w:pPr>
                              <w:pStyle w:val="Body"/>
                            </w:pPr>
                            <w:r>
                              <w:rPr>
                                <w:rFonts w:eastAsia="Arial Unicode MS" w:cs="Arial Unicode MS"/>
                                <w:sz w:val="24"/>
                                <w:szCs w:val="24"/>
                                <w:lang w:val="en-US"/>
                              </w:rPr>
                              <w:t xml:space="preserve">Please download the referee spreadsheet from </w:t>
                            </w:r>
                            <w:hyperlink r:id="rId9" w:history="1">
                              <w:r>
                                <w:rPr>
                                  <w:rStyle w:val="Hyperlink0"/>
                                  <w:rFonts w:eastAsia="Arial Unicode MS" w:cs="Arial Unicode MS"/>
                                  <w:lang w:val="en-US"/>
                                </w:rPr>
                                <w:t>submissions.legal500.com</w:t>
                              </w:r>
                            </w:hyperlink>
                            <w:r>
                              <w:rPr>
                                <w:rFonts w:eastAsia="Arial Unicode MS" w:cs="Arial Unicode MS"/>
                                <w:sz w:val="24"/>
                                <w:szCs w:val="24"/>
                              </w:rPr>
                              <w:t>.</w:t>
                            </w:r>
                          </w:p>
                        </w:txbxContent>
                      </wps:txbx>
                      <wps:bodyPr wrap="square" lIns="45719" tIns="45719" rIns="45719" bIns="45719" numCol="1" anchor="t">
                        <a:noAutofit/>
                      </wps:bodyPr>
                    </wps:wsp>
                  </a:graphicData>
                </a:graphic>
              </wp:anchor>
            </w:drawing>
          </mc:Choice>
          <mc:Fallback>
            <w:pict>
              <v:shape w14:anchorId="4083C51F" id="_x0000_s1030" type="#_x0000_t202" alt="Text Box 2" style="position:absolute;margin-left:68.9pt;margin-top:164.1pt;width:456.4pt;height:172.15pt;z-index:251666432;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75FQIAADMEAAAOAAAAZHJzL2Uyb0RvYy54bWysk9uO0zAQhu+ReAfL9zSHnqOmq6VVERJi&#10;kXZ5AMexGyMfgu026dszdrptFrhC9MLNHPJ55p/J5qFXEp2ZdcLoEmeTFCOmqamFPpb4+8vhwwoj&#10;54muiTSalfjCHH7Yvn+36dqC5aYxsmYWAUS7omtL3HjfFkniaMMUcRPTMg1BbqwiHkx7TGpLOqAr&#10;meRpukg6Y+vWGsqcA+9+COJt5HPOqH/i3DGPZImhNh9PG88qnMl2Q4qjJW0j6LUM8g9VKCI0XHpD&#10;7Ykn6GTFHyglqDXOcD+hRiWGc0FZ7AG6ydLfunluSMtiLyCOa28yuf+HpV/P3ywSNcwuXU6Xs2w1&#10;zTHSRMGshuoerUem+gFKYlQzR0G8F9Z79NH0KA/6da0rAPPcAsj34AbWq9+BM8jSc6vCPyARxGES&#10;l5v6AUbBOV+uF/kKQhRiebZaTNN54CT311vr/CdmFAoPJbahqIAl5y/OD6mvKcHtjBT1QUgZDXus&#10;dtKiM4FVOBwO+W53pb9Jkxp1JV7P8zkUQmAjuSTDJW/S3JiWxt/faKGaPXHNcGskhDRSKOFh76VQ&#10;JV6N35Y6RFnc3GtPQd9Bx/Dk+6qP85oFUPBUpr6A9B0scYndzxOxDCP5WcOWzObLbA1bPzbs2KjG&#10;hj6pnQFxMoyIpo2BSQ+da/N48oaLKPH9ShhNMGAz45CuX1FY/bEds+7f+vYXAAAA//8DAFBLAwQU&#10;AAYACAAAACEAXea4VOEAAAAMAQAADwAAAGRycy9kb3ducmV2LnhtbEyPQUvEMBSE74L/ITzBm5vY&#10;st2lNl1UXMSLsKsI3rLNs60mL6FJt9Vfb/akx2GGmW+qzWwNO+IQekcSrhcCGFLjdE+thNeX7dUa&#10;WIiKtDKOUMI3BtjU52eVKrWbaIfHfWxZKqFQKgldjL7kPDQdWhUWziMl78MNVsUkh5brQU2p3Bqe&#10;CVFwq3pKC53yeN9h87UfrQT7uMunH493n+2Dmd/zt+etfxqlvLyYb2+ARZzjXxhO+Akd6sR0cCPp&#10;wEzS+SqhRwl5ts6AnRJiKQpgBwnFKlsCryv+/0T9CwAA//8DAFBLAQItABQABgAIAAAAIQC2gziS&#10;/gAAAOEBAAATAAAAAAAAAAAAAAAAAAAAAABbQ29udGVudF9UeXBlc10ueG1sUEsBAi0AFAAGAAgA&#10;AAAhADj9If/WAAAAlAEAAAsAAAAAAAAAAAAAAAAALwEAAF9yZWxzLy5yZWxzUEsBAi0AFAAGAAgA&#10;AAAhAP/P3vkVAgAAMwQAAA4AAAAAAAAAAAAAAAAALgIAAGRycy9lMm9Eb2MueG1sUEsBAi0AFAAG&#10;AAgAAAAhAF3muFThAAAADAEAAA8AAAAAAAAAAAAAAAAAbwQAAGRycy9kb3ducmV2LnhtbFBLBQYA&#10;AAAABAAEAPMAAAB9BQAAAAA=&#10;" fillcolor="#fff2cc">
                <v:textbox inset="1.27mm,1.27mm,1.27mm,1.27mm">
                  <w:txbxContent>
                    <w:p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6D5CD8" w:rsidRDefault="006D5CD8" w:rsidP="006D5CD8">
                      <w:pPr>
                        <w:pStyle w:val="Body"/>
                      </w:pPr>
                      <w:r>
                        <w:rPr>
                          <w:rFonts w:eastAsia="Arial Unicode MS" w:cs="Arial Unicode MS"/>
                          <w:sz w:val="24"/>
                          <w:szCs w:val="24"/>
                          <w:lang w:val="en-US"/>
                        </w:rPr>
                        <w:t xml:space="preserve">Please download the referee spreadsheet from </w:t>
                      </w:r>
                      <w:hyperlink r:id="rId11" w:history="1">
                        <w:r>
                          <w:rPr>
                            <w:rStyle w:val="Hyperlink0"/>
                            <w:rFonts w:eastAsia="Arial Unicode MS" w:cs="Arial Unicode MS"/>
                            <w:lang w:val="en-US"/>
                          </w:rPr>
                          <w:t>submissions.legal500.com</w:t>
                        </w:r>
                      </w:hyperlink>
                      <w:r>
                        <w:rPr>
                          <w:rFonts w:eastAsia="Arial Unicode MS" w:cs="Arial Unicode MS"/>
                          <w:sz w:val="24"/>
                          <w:szCs w:val="24"/>
                        </w:rPr>
                        <w:t>.</w:t>
                      </w:r>
                    </w:p>
                  </w:txbxContent>
                </v:textbox>
                <w10:wrap type="square" anchorx="page" anchory="line"/>
              </v:shape>
            </w:pict>
          </mc:Fallback>
        </mc:AlternateContent>
      </w:r>
      <w:r>
        <w:rPr>
          <w:rFonts w:ascii="Helvetica" w:eastAsia="Helvetica" w:hAnsi="Helvetica" w:cs="Helvetica"/>
          <w:b/>
          <w:bCs/>
          <w:sz w:val="28"/>
          <w:szCs w:val="28"/>
        </w:rPr>
        <w:br w:type="page"/>
      </w:r>
    </w:p>
    <w:p w:rsidR="006D5CD8" w:rsidRDefault="006D5CD8" w:rsidP="006D5CD8">
      <w:pPr>
        <w:pStyle w:val="Body"/>
        <w:rPr>
          <w:sz w:val="20"/>
          <w:szCs w:val="20"/>
        </w:rPr>
      </w:pPr>
      <w:r>
        <w:rPr>
          <w:rFonts w:ascii="Helvetica" w:hAnsi="Helvetica"/>
          <w:b/>
          <w:bCs/>
          <w:sz w:val="28"/>
          <w:szCs w:val="28"/>
          <w:lang w:val="en-US"/>
        </w:rPr>
        <w:lastRenderedPageBreak/>
        <w:t xml:space="preserve">Clients: publishable clients </w:t>
      </w:r>
      <w:r>
        <w:rPr>
          <w:rFonts w:eastAsia="Arial Unicode MS" w:cs="Arial Unicode MS"/>
          <w:sz w:val="20"/>
          <w:szCs w:val="20"/>
          <w:lang w:val="en-US"/>
        </w:rPr>
        <w:t>(This will be published in full)</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526"/>
        <w:gridCol w:w="3494"/>
      </w:tblGrid>
      <w:tr w:rsidR="006D5CD8" w:rsidTr="0006476B">
        <w:trPr>
          <w:trHeight w:val="895"/>
        </w:trPr>
        <w:tc>
          <w:tcPr>
            <w:tcW w:w="5526"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493"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690"/>
        </w:trPr>
        <w:tc>
          <w:tcPr>
            <w:tcW w:w="9020"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FD000D" w:rsidRDefault="00FD000D" w:rsidP="006D5CD8">
      <w:pPr>
        <w:pStyle w:val="Body"/>
        <w:rPr>
          <w:rFonts w:ascii="Helvetica" w:hAnsi="Helvetica"/>
          <w:b/>
          <w:bCs/>
          <w:sz w:val="28"/>
          <w:szCs w:val="28"/>
          <w:lang w:val="en-US"/>
        </w:rPr>
      </w:pPr>
    </w:p>
    <w:p w:rsidR="006D5CD8" w:rsidRDefault="006D5CD8" w:rsidP="006D5CD8">
      <w:pPr>
        <w:pStyle w:val="Body"/>
        <w:rPr>
          <w:sz w:val="20"/>
          <w:szCs w:val="20"/>
        </w:rPr>
      </w:pPr>
      <w:r>
        <w:rPr>
          <w:rFonts w:ascii="Helvetica" w:hAnsi="Helvetica"/>
          <w:b/>
          <w:bCs/>
          <w:sz w:val="28"/>
          <w:szCs w:val="28"/>
          <w:lang w:val="en-US"/>
        </w:rPr>
        <w:lastRenderedPageBreak/>
        <w:t xml:space="preserve">Clients: non-publishable clients </w:t>
      </w:r>
      <w:r>
        <w:rPr>
          <w:rFonts w:eastAsia="Arial Unicode MS" w:cs="Arial Unicode MS"/>
          <w:sz w:val="20"/>
          <w:szCs w:val="20"/>
          <w:lang w:val="en-US"/>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807"/>
        <w:gridCol w:w="3209"/>
      </w:tblGrid>
      <w:tr w:rsidR="006D5CD8" w:rsidTr="0006476B">
        <w:trPr>
          <w:trHeight w:val="895"/>
        </w:trPr>
        <w:tc>
          <w:tcPr>
            <w:tcW w:w="580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209"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690"/>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FD000D" w:rsidRDefault="00FD000D" w:rsidP="006D5CD8">
      <w:pPr>
        <w:pStyle w:val="Body"/>
        <w:rPr>
          <w:rFonts w:ascii="Helvetica" w:hAnsi="Helvetica"/>
          <w:b/>
          <w:bCs/>
          <w:sz w:val="28"/>
          <w:szCs w:val="28"/>
          <w:lang w:val="en-US"/>
        </w:rPr>
      </w:pP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 Partners: leading individuals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274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Body"/>
              <w:rPr>
                <w:sz w:val="20"/>
                <w:szCs w:val="20"/>
              </w:rPr>
            </w:pPr>
            <w:r>
              <w:rPr>
                <w:sz w:val="20"/>
                <w:szCs w:val="20"/>
                <w:lang w:val="en-US"/>
              </w:rPr>
              <w:t>Please provide information about individuals who are pre-eminent in their field.</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rPr>
                <w:sz w:val="20"/>
                <w:szCs w:val="20"/>
              </w:rPr>
            </w:pPr>
            <w:r>
              <w:rPr>
                <w:sz w:val="20"/>
                <w:szCs w:val="20"/>
                <w:lang w:val="en-US"/>
              </w:rPr>
              <w:t>The Legal 500 encourages firms to put forward talented women and minority lawyers to be considered for inclusion as leading individual/next generation/rising stars.</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pPr>
            <w:r>
              <w:rPr>
                <w:sz w:val="20"/>
                <w:szCs w:val="20"/>
                <w:lang w:val="en-US"/>
              </w:rPr>
              <w:t>If you need more boxes (for more leading individuals) please copy this page.</w:t>
            </w:r>
            <w:r>
              <w:rPr>
                <w:lang w:val="en-US"/>
              </w:rPr>
              <w:t xml:space="preserve"> </w:t>
            </w:r>
          </w:p>
        </w:tc>
      </w:tr>
    </w:tbl>
    <w:p w:rsidR="006D5CD8" w:rsidRDefault="006D5CD8" w:rsidP="006D5CD8">
      <w:pPr>
        <w:pStyle w:val="Body"/>
        <w:rPr>
          <w:rFonts w:ascii="Helvetica" w:eastAsia="Helvetica" w:hAnsi="Helvetica" w:cs="Helvetica"/>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1</w:t>
            </w:r>
          </w:p>
        </w:tc>
      </w:tr>
      <w:tr w:rsidR="006D5CD8"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722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4"/>
          <w:szCs w:val="24"/>
          <w:shd w:val="clear" w:color="auto" w:fill="D0CECE"/>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2</w:t>
            </w:r>
          </w:p>
        </w:tc>
      </w:tr>
      <w:tr w:rsidR="006D5CD8"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4208"/>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rPr>
          <w:sz w:val="20"/>
          <w:szCs w:val="20"/>
        </w:rPr>
      </w:pPr>
    </w:p>
    <w:tbl>
      <w:tblPr>
        <w:tblW w:w="900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2"/>
        <w:gridCol w:w="3002"/>
        <w:gridCol w:w="3005"/>
      </w:tblGrid>
      <w:tr w:rsidR="006D5CD8" w:rsidTr="00FD000D">
        <w:trPr>
          <w:trHeight w:val="205"/>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3</w:t>
            </w:r>
          </w:p>
        </w:tc>
      </w:tr>
      <w:tr w:rsidR="006D5CD8" w:rsidTr="00FD000D">
        <w:trPr>
          <w:trHeight w:val="193"/>
        </w:trPr>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FD000D">
        <w:trPr>
          <w:trHeight w:val="98"/>
        </w:trPr>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FD000D">
        <w:trPr>
          <w:trHeight w:val="89"/>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FD000D">
        <w:trPr>
          <w:trHeight w:val="2864"/>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 xml:space="preserve">Your team - Partners: next generation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129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partners who make a material difference to the practice. </w:t>
            </w:r>
            <w:r>
              <w:rPr>
                <w:rFonts w:ascii="Helvetica" w:hAnsi="Helvetica"/>
                <w:b/>
                <w:bCs/>
                <w:sz w:val="20"/>
                <w:szCs w:val="20"/>
              </w:rPr>
              <w:t>Please nominate only genuinely exceptional candidates and provide supporting evidence.</w:t>
            </w:r>
          </w:p>
          <w:p w:rsidR="006D5CD8" w:rsidRDefault="006D5CD8" w:rsidP="0006476B">
            <w:pPr>
              <w:pStyle w:val="Body"/>
              <w:spacing w:after="0" w:line="240" w:lineRule="auto"/>
              <w:rPr>
                <w:rFonts w:ascii="Helvetica" w:eastAsia="Helvetica" w:hAnsi="Helvetica" w:cs="Helvetica"/>
                <w:b/>
                <w:bCs/>
                <w:sz w:val="20"/>
                <w:szCs w:val="20"/>
                <w:lang w:val="en-US"/>
              </w:rPr>
            </w:pPr>
          </w:p>
          <w:p w:rsidR="006D5CD8" w:rsidRDefault="006D5CD8" w:rsidP="0006476B">
            <w:pPr>
              <w:pStyle w:val="Body"/>
              <w:spacing w:after="0" w:line="240" w:lineRule="auto"/>
            </w:pPr>
            <w:r>
              <w:rPr>
                <w:sz w:val="20"/>
                <w:szCs w:val="20"/>
                <w:lang w:val="en-US"/>
              </w:rPr>
              <w:t>If you need more boxes (for more next generation partners) please copy this page.</w:t>
            </w:r>
          </w:p>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next generation 1</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next generation 2</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 Associates: rising stars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1581"/>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associates who make a material difference to the practice. </w:t>
            </w:r>
            <w:r>
              <w:rPr>
                <w:rFonts w:ascii="Helvetica" w:hAnsi="Helvetica"/>
                <w:b/>
                <w:bCs/>
                <w:sz w:val="20"/>
                <w:szCs w:val="20"/>
              </w:rPr>
              <w:t xml:space="preserve">Please nominate only genuinely exceptional candidates and provide supporting evidence. </w:t>
            </w:r>
            <w:r>
              <w:rPr>
                <w:sz w:val="20"/>
                <w:szCs w:val="20"/>
              </w:rPr>
              <w:t>Note that this section can include counsel.</w:t>
            </w:r>
          </w:p>
          <w:p w:rsidR="006D5CD8" w:rsidRDefault="006D5CD8" w:rsidP="0006476B">
            <w:pPr>
              <w:pStyle w:val="Body"/>
              <w:spacing w:after="0" w:line="240" w:lineRule="auto"/>
              <w:rPr>
                <w:rFonts w:ascii="Helvetica" w:eastAsia="Helvetica" w:hAnsi="Helvetica" w:cs="Helvetica"/>
                <w:b/>
                <w:bCs/>
                <w:sz w:val="20"/>
                <w:szCs w:val="20"/>
                <w:lang w:val="en-US"/>
              </w:rPr>
            </w:pPr>
          </w:p>
          <w:p w:rsidR="006D5CD8" w:rsidRDefault="006D5CD8" w:rsidP="0006476B">
            <w:pPr>
              <w:pStyle w:val="Body"/>
              <w:spacing w:after="0" w:line="240" w:lineRule="auto"/>
            </w:pPr>
            <w:r>
              <w:rPr>
                <w:sz w:val="20"/>
                <w:szCs w:val="20"/>
                <w:lang w:val="en-US"/>
              </w:rPr>
              <w:t>If you need more boxes (for more associates) please copy this page.</w:t>
            </w:r>
          </w:p>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Associate: rising star 1</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Associate: rising star 2</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FD000D">
        <w:trPr>
          <w:trHeight w:val="2037"/>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t>Your team: significant recent arrivals and partner-level departures</w:t>
      </w:r>
    </w:p>
    <w:p w:rsidR="006D5CD8" w:rsidRDefault="006D5CD8" w:rsidP="006D5CD8">
      <w:pPr>
        <w:pStyle w:val="Body"/>
        <w:rPr>
          <w:rFonts w:ascii="Helvetica" w:eastAsia="Helvetica" w:hAnsi="Helvetica" w:cs="Helvetica"/>
          <w:b/>
          <w:bCs/>
          <w:sz w:val="28"/>
          <w:szCs w:val="28"/>
        </w:rPr>
      </w:pPr>
    </w:p>
    <w:tbl>
      <w:tblPr>
        <w:tblW w:w="897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64"/>
        <w:gridCol w:w="1595"/>
        <w:gridCol w:w="1683"/>
        <w:gridCol w:w="1965"/>
        <w:gridCol w:w="1472"/>
      </w:tblGrid>
      <w:tr w:rsidR="006D5CD8" w:rsidTr="0006476B">
        <w:trPr>
          <w:trHeight w:val="1050"/>
        </w:trPr>
        <w:tc>
          <w:tcPr>
            <w:tcW w:w="226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pPr>
            <w:r>
              <w:rPr>
                <w:rFonts w:ascii="Helvetica" w:hAnsi="Helvetica"/>
                <w:b/>
                <w:bCs/>
                <w:lang w:val="en-US"/>
              </w:rPr>
              <w:t>Name</w:t>
            </w:r>
          </w:p>
        </w:tc>
        <w:tc>
          <w:tcPr>
            <w:tcW w:w="159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Position/role</w:t>
            </w:r>
          </w:p>
        </w:tc>
        <w:tc>
          <w:tcPr>
            <w:tcW w:w="168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Joined/</w:t>
            </w:r>
            <w:r>
              <w:rPr>
                <w:rFonts w:ascii="Helvetica" w:eastAsia="Helvetica" w:hAnsi="Helvetica" w:cs="Helvetica"/>
                <w:b/>
                <w:bCs/>
                <w:lang w:val="en-US"/>
              </w:rPr>
              <w:br/>
            </w:r>
            <w:r>
              <w:rPr>
                <w:rFonts w:ascii="Helvetica" w:hAnsi="Helvetica"/>
                <w:b/>
                <w:bCs/>
                <w:lang w:val="en-US"/>
              </w:rPr>
              <w:t>Departed/</w:t>
            </w:r>
            <w:r>
              <w:rPr>
                <w:rFonts w:ascii="Helvetica" w:eastAsia="Helvetica" w:hAnsi="Helvetica" w:cs="Helvetica"/>
                <w:b/>
                <w:bCs/>
                <w:lang w:val="en-US"/>
              </w:rPr>
              <w:br/>
            </w:r>
            <w:r>
              <w:rPr>
                <w:rFonts w:ascii="Helvetica" w:hAnsi="Helvetica"/>
                <w:b/>
                <w:bCs/>
                <w:lang w:val="en-US"/>
              </w:rPr>
              <w:t>Promoted?</w:t>
            </w:r>
          </w:p>
        </w:tc>
        <w:tc>
          <w:tcPr>
            <w:tcW w:w="196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Joined from/Destination (firm)</w:t>
            </w:r>
            <w:r>
              <w:rPr>
                <w:rFonts w:ascii="Helvetica" w:eastAsia="Helvetica" w:hAnsi="Helvetica" w:cs="Helvetica"/>
                <w:b/>
                <w:bCs/>
                <w:lang w:val="en-US"/>
              </w:rPr>
              <w:br/>
            </w:r>
            <w:r>
              <w:rPr>
                <w:rFonts w:ascii="Helvetica" w:eastAsia="Helvetica" w:hAnsi="Helvetica" w:cs="Helvetica"/>
                <w:b/>
                <w:bCs/>
                <w:lang w:val="en-US"/>
              </w:rPr>
              <w:br/>
            </w:r>
          </w:p>
        </w:tc>
        <w:tc>
          <w:tcPr>
            <w:tcW w:w="147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Month/year?</w:t>
            </w:r>
          </w:p>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pPr>
      <w:r>
        <w:rPr>
          <w:rFonts w:ascii="Helvetica" w:eastAsia="Helvetica" w:hAnsi="Helvetica" w:cs="Helvetica"/>
          <w:b/>
          <w:bCs/>
          <w:sz w:val="28"/>
          <w:szCs w:val="28"/>
        </w:rPr>
        <w:br w:type="page"/>
      </w: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practice - detailed work highlights</w:t>
      </w:r>
    </w:p>
    <w:p w:rsidR="006D5CD8" w:rsidRDefault="006D5CD8" w:rsidP="006D5CD8">
      <w:pPr>
        <w:pStyle w:val="NoSpacing"/>
        <w:keepNext/>
      </w:pPr>
    </w:p>
    <w:p w:rsidR="006D5CD8" w:rsidRDefault="006D5CD8" w:rsidP="006D5CD8">
      <w:pPr>
        <w:pStyle w:val="NoSpacing"/>
        <w:keepNext/>
      </w:pPr>
      <w:r>
        <w:t>Please provide up to 20 highlight matters that represent the practice over the past 12 months.</w:t>
      </w:r>
    </w:p>
    <w:p w:rsidR="006D5CD8" w:rsidRDefault="006D5CD8" w:rsidP="006D5CD8">
      <w:pPr>
        <w:pStyle w:val="NoSpacing"/>
        <w:keepNext/>
      </w:pPr>
    </w:p>
    <w:p w:rsidR="006D5CD8" w:rsidRDefault="006D5CD8" w:rsidP="006D5CD8">
      <w:pPr>
        <w:pStyle w:val="NoSpacing"/>
        <w:keepNext/>
        <w:numPr>
          <w:ilvl w:val="0"/>
          <w:numId w:val="4"/>
        </w:numPr>
        <w:pBdr>
          <w:top w:val="nil"/>
          <w:left w:val="nil"/>
          <w:bottom w:val="nil"/>
          <w:right w:val="nil"/>
          <w:between w:val="nil"/>
          <w:bar w:val="nil"/>
        </w:pBdr>
      </w:pPr>
      <w:r>
        <w:t>To add multiple names or jurisdictions within a matter, right-click in any field and select ‘insert row below’.</w:t>
      </w:r>
    </w:p>
    <w:p w:rsidR="006D5CD8" w:rsidRDefault="006D5CD8" w:rsidP="006D5CD8">
      <w:pPr>
        <w:pStyle w:val="NoSpacing"/>
        <w:keepNext/>
      </w:pPr>
    </w:p>
    <w:p w:rsidR="006D5CD8" w:rsidRDefault="006D5CD8" w:rsidP="006D5CD8">
      <w:pPr>
        <w:pStyle w:val="NoSpacing"/>
        <w:keepNext/>
        <w:numPr>
          <w:ilvl w:val="0"/>
          <w:numId w:val="4"/>
        </w:numPr>
        <w:pBdr>
          <w:top w:val="nil"/>
          <w:left w:val="nil"/>
          <w:bottom w:val="nil"/>
          <w:right w:val="nil"/>
          <w:between w:val="nil"/>
          <w:bar w:val="nil"/>
        </w:pBdr>
      </w:pPr>
      <w:r>
        <w:t>To add additional matters, simply click a matter box, click the small icon in the top left corner, then copy and paste onto a new page.</w:t>
      </w: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u w:val="single"/>
        </w:rPr>
      </w:pPr>
      <w:r>
        <w:rPr>
          <w:rFonts w:ascii="Helvetica" w:hAnsi="Helvetica"/>
          <w:b/>
          <w:bCs/>
          <w:color w:val="FF0000"/>
          <w:sz w:val="28"/>
          <w:szCs w:val="28"/>
          <w:u w:val="single" w:color="FF0000"/>
        </w:rPr>
        <w:t>*NEW*</w:t>
      </w:r>
      <w:r>
        <w:rPr>
          <w:rFonts w:ascii="Helvetica" w:hAnsi="Helvetica"/>
          <w:b/>
          <w:bCs/>
          <w:sz w:val="28"/>
          <w:szCs w:val="28"/>
          <w:u w:val="single"/>
          <w:lang w:val="en-US"/>
        </w:rPr>
        <w:t xml:space="preserve"> Publishable matter summary</w:t>
      </w:r>
    </w:p>
    <w:p w:rsidR="006D5CD8" w:rsidRDefault="006D5CD8" w:rsidP="006D5CD8">
      <w:pPr>
        <w:pStyle w:val="Body"/>
      </w:pPr>
      <w:r>
        <w:rPr>
          <w:rFonts w:eastAsia="Arial Unicode MS" w:cs="Arial Unicode MS"/>
          <w:lang w:val="en-US"/>
        </w:rPr>
        <w:t xml:space="preserve">Please pick up to three work highlights you feel are most representative of your practice, from among the detailed work highlights you have set out on the following pages, and give a </w:t>
      </w:r>
      <w:r>
        <w:rPr>
          <w:rFonts w:ascii="Helvetica" w:hAnsi="Helvetica"/>
          <w:b/>
          <w:bCs/>
          <w:lang w:val="nl-NL"/>
        </w:rPr>
        <w:t>brief</w:t>
      </w:r>
      <w:r>
        <w:rPr>
          <w:rFonts w:eastAsia="Arial Unicode MS" w:cs="Arial Unicode MS"/>
          <w:lang w:val="en-US"/>
        </w:rPr>
        <w:t xml:space="preserve"> summary below. </w:t>
      </w:r>
      <w:r>
        <w:rPr>
          <w:rFonts w:ascii="Helvetica" w:hAnsi="Helvetica"/>
          <w:b/>
          <w:bCs/>
          <w:lang w:val="en-US"/>
        </w:rPr>
        <w:t>Please ensure you only provide matter summaries for matters you are content for us to publish</w:t>
      </w:r>
      <w:r>
        <w:rPr>
          <w:rFonts w:eastAsia="Arial Unicode MS" w:cs="Arial Unicode MS"/>
        </w:rPr>
        <w:t>.</w:t>
      </w:r>
    </w:p>
    <w:p w:rsidR="006D5CD8" w:rsidRDefault="006D5CD8" w:rsidP="006D5CD8">
      <w:pPr>
        <w:pStyle w:val="Body"/>
        <w:rPr>
          <w:rFonts w:ascii="Helvetica" w:eastAsia="Helvetica" w:hAnsi="Helvetica" w:cs="Helvetica"/>
          <w:b/>
          <w:bCs/>
        </w:rPr>
      </w:pPr>
      <w:r>
        <w:rPr>
          <w:rFonts w:ascii="Helvetica" w:eastAsia="Helvetica" w:hAnsi="Helvetica" w:cs="Helvetica"/>
          <w:b/>
          <w:bCs/>
        </w:rPr>
        <w:br/>
      </w:r>
      <w:r>
        <w:rPr>
          <w:rFonts w:ascii="Helvetica" w:hAnsi="Helvetica"/>
          <w:b/>
          <w:bCs/>
          <w:lang w:val="en-US"/>
        </w:rPr>
        <w:t>EXAMPLE SUMMARIES</w:t>
      </w:r>
    </w:p>
    <w:p w:rsidR="006D5CD8" w:rsidRDefault="006D5CD8" w:rsidP="006D5CD8">
      <w:pPr>
        <w:pStyle w:val="Body"/>
      </w:pPr>
      <w:r>
        <w:rPr>
          <w:rFonts w:eastAsia="Arial Unicode MS" w:cs="Arial Unicode MS"/>
          <w:rtl/>
          <w:lang w:val="ar-SA"/>
        </w:rPr>
        <w:t>“</w:t>
      </w:r>
      <w:r>
        <w:rPr>
          <w:rFonts w:eastAsia="Arial Unicode MS" w:cs="Arial Unicode MS"/>
          <w:lang w:val="en-US"/>
        </w:rPr>
        <w:t>Advised [insert company name] on acquisition of [Insert company name]</w:t>
      </w:r>
      <w:r>
        <w:rPr>
          <w:rFonts w:eastAsia="Arial Unicode MS" w:cs="Arial Unicode MS"/>
        </w:rPr>
        <w:t>”</w:t>
      </w:r>
      <w:r>
        <w:rPr>
          <w:rFonts w:eastAsia="Arial Unicode MS" w:cs="Arial Unicode MS"/>
          <w:lang w:val="en-US"/>
        </w:rPr>
        <w:t>, or</w:t>
      </w:r>
    </w:p>
    <w:p w:rsidR="006D5CD8" w:rsidRDefault="006D5CD8" w:rsidP="006D5CD8">
      <w:pPr>
        <w:pStyle w:val="NoSpacing"/>
        <w:keepNext/>
      </w:pPr>
      <w:r>
        <w:t>“Advised consortium of banks on funding for a $6bn acquisition of a tech company”.</w:t>
      </w:r>
    </w:p>
    <w:p w:rsidR="006D5CD8" w:rsidRDefault="006D5CD8" w:rsidP="006D5CD8">
      <w:pPr>
        <w:pStyle w:val="Body"/>
      </w:pPr>
    </w:p>
    <w:tbl>
      <w:tblPr>
        <w:tblW w:w="864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3"/>
        <w:gridCol w:w="7229"/>
      </w:tblGrid>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rPr>
                <w:sz w:val="24"/>
              </w:rPr>
            </w:pPr>
            <w:r w:rsidRPr="00CA42CF">
              <w:rPr>
                <w:rFonts w:ascii="Helvetica" w:hAnsi="Helvetica"/>
                <w:b/>
                <w:bCs/>
                <w:sz w:val="24"/>
                <w:szCs w:val="28"/>
                <w:lang w:val="en-US"/>
              </w:rPr>
              <w:t>1.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806"/>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2.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944"/>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3.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871"/>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8"/>
          <w:szCs w:val="28"/>
        </w:rPr>
      </w:pP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1"/>
        <w:gridCol w:w="284"/>
        <w:gridCol w:w="1395"/>
        <w:gridCol w:w="1441"/>
        <w:gridCol w:w="3069"/>
      </w:tblGrid>
      <w:tr w:rsidR="00FD000D" w:rsidTr="00CD199B">
        <w:trPr>
          <w:trHeight w:val="47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FD000D" w:rsidRPr="00CD199B" w:rsidRDefault="00FD000D" w:rsidP="0006476B">
            <w:pPr>
              <w:pStyle w:val="Body"/>
              <w:rPr>
                <w:sz w:val="26"/>
                <w:szCs w:val="26"/>
              </w:rPr>
            </w:pPr>
            <w:r w:rsidRPr="00CD199B">
              <w:rPr>
                <w:rFonts w:ascii="Helvetica" w:hAnsi="Helvetica"/>
                <w:b/>
                <w:bCs/>
                <w:sz w:val="26"/>
                <w:szCs w:val="26"/>
                <w:lang w:val="en-US"/>
              </w:rPr>
              <w:lastRenderedPageBreak/>
              <w:t xml:space="preserve">Publishable matter </w:t>
            </w:r>
          </w:p>
        </w:tc>
      </w:tr>
      <w:tr w:rsidR="00FD000D" w:rsidTr="00CD199B">
        <w:trPr>
          <w:trHeight w:val="260"/>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 of client</w:t>
            </w:r>
          </w:p>
        </w:tc>
        <w:tc>
          <w:tcPr>
            <w:tcW w:w="5905"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590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94"/>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Matter description</w:t>
            </w:r>
          </w:p>
        </w:tc>
      </w:tr>
      <w:tr w:rsidR="00FD000D" w:rsidTr="00CD199B">
        <w:trPr>
          <w:trHeight w:val="1310"/>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sz w:val="24"/>
                <w:szCs w:val="24"/>
                <w:lang w:val="en-US"/>
              </w:rPr>
              <w:t>Please include any relevant press coverage in this section</w:t>
            </w:r>
          </w:p>
          <w:p w:rsidR="00FD000D" w:rsidRPr="00DC3AEE" w:rsidRDefault="00FD000D" w:rsidP="0006476B">
            <w:pPr>
              <w:pStyle w:val="Body"/>
              <w:tabs>
                <w:tab w:val="left" w:pos="2997"/>
              </w:tabs>
              <w:spacing w:after="0" w:line="240" w:lineRule="auto"/>
              <w:rPr>
                <w:sz w:val="24"/>
                <w:szCs w:val="24"/>
              </w:rPr>
            </w:pPr>
            <w:r w:rsidRPr="00DC3AEE">
              <w:rPr>
                <w:sz w:val="24"/>
                <w:szCs w:val="24"/>
                <w:lang w:val="en-US"/>
              </w:rPr>
              <w:tab/>
            </w:r>
          </w:p>
        </w:tc>
      </w:tr>
      <w:tr w:rsidR="00FD000D" w:rsidTr="00CD199B">
        <w:trPr>
          <w:trHeight w:val="275"/>
        </w:trPr>
        <w:tc>
          <w:tcPr>
            <w:tcW w:w="283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Deal value</w:t>
            </w:r>
          </w:p>
        </w:tc>
        <w:tc>
          <w:tcPr>
            <w:tcW w:w="6189" w:type="dxa"/>
            <w:gridSpan w:val="4"/>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213"/>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rsidTr="0006476B">
        <w:trPr>
          <w:trHeight w:val="257"/>
        </w:trPr>
        <w:tc>
          <w:tcPr>
            <w:tcW w:w="9020"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115"/>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rsidTr="00CD199B">
        <w:trPr>
          <w:trHeight w:val="75"/>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CD199B">
        <w:trPr>
          <w:trHeight w:val="29"/>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72"/>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329"/>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rsidTr="0006476B">
        <w:trPr>
          <w:trHeight w:val="264"/>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147"/>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rsidTr="0006476B">
        <w:trPr>
          <w:trHeight w:val="500"/>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Firm 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Role details</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77"/>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Start date</w:t>
            </w:r>
          </w:p>
        </w:tc>
        <w:tc>
          <w:tcPr>
            <w:tcW w:w="451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End date</w:t>
            </w:r>
          </w:p>
        </w:tc>
      </w:tr>
      <w:tr w:rsidR="00FD000D" w:rsidTr="00FD000D">
        <w:trPr>
          <w:trHeight w:val="20"/>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Default="00FD000D" w:rsidP="0006476B"/>
        </w:tc>
        <w:tc>
          <w:tcPr>
            <w:tcW w:w="4510"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Default="00FD000D" w:rsidP="0006476B"/>
        </w:tc>
      </w:tr>
    </w:tbl>
    <w:p w:rsidR="00CD199B" w:rsidRDefault="00CD199B" w:rsidP="006D5CD8">
      <w:pPr>
        <w:pStyle w:val="Body"/>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0"/>
        <w:gridCol w:w="284"/>
        <w:gridCol w:w="1394"/>
        <w:gridCol w:w="1298"/>
        <w:gridCol w:w="3210"/>
      </w:tblGrid>
      <w:tr w:rsidR="00FD000D" w:rsidTr="00071872">
        <w:trPr>
          <w:trHeight w:val="456"/>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FD000D" w:rsidRPr="00CD199B" w:rsidRDefault="00FD000D" w:rsidP="0006476B">
            <w:pPr>
              <w:pStyle w:val="Body"/>
              <w:rPr>
                <w:sz w:val="26"/>
                <w:szCs w:val="26"/>
              </w:rPr>
            </w:pPr>
            <w:r w:rsidRPr="00CD199B">
              <w:rPr>
                <w:rFonts w:ascii="Helvetica" w:hAnsi="Helvetica"/>
                <w:b/>
                <w:bCs/>
                <w:sz w:val="26"/>
                <w:szCs w:val="26"/>
                <w:lang w:val="en-US"/>
              </w:rPr>
              <w:t>Non-publishable matter</w:t>
            </w:r>
          </w:p>
        </w:tc>
      </w:tr>
      <w:tr w:rsidR="00FD000D" w:rsidTr="00071872">
        <w:trPr>
          <w:trHeight w:val="380"/>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 of client</w:t>
            </w:r>
          </w:p>
        </w:tc>
        <w:tc>
          <w:tcPr>
            <w:tcW w:w="5902"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5902"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071872">
        <w:trPr>
          <w:trHeight w:val="339"/>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Matter summary</w:t>
            </w:r>
          </w:p>
        </w:tc>
      </w:tr>
      <w:tr w:rsidR="00FD000D" w:rsidTr="00CD199B">
        <w:trPr>
          <w:trHeight w:val="1085"/>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sz w:val="24"/>
                <w:szCs w:val="24"/>
                <w:lang w:val="en-US"/>
              </w:rPr>
              <w:t>Please include any relevant press coverage in this section</w:t>
            </w:r>
          </w:p>
        </w:tc>
      </w:tr>
      <w:tr w:rsidR="00FD000D" w:rsidTr="00CD199B">
        <w:trPr>
          <w:trHeight w:val="373"/>
        </w:trPr>
        <w:tc>
          <w:tcPr>
            <w:tcW w:w="283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Deal value</w:t>
            </w:r>
          </w:p>
        </w:tc>
        <w:tc>
          <w:tcPr>
            <w:tcW w:w="6186"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251"/>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rsidTr="00CD199B">
        <w:trPr>
          <w:trHeight w:val="39"/>
        </w:trPr>
        <w:tc>
          <w:tcPr>
            <w:tcW w:w="9016"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rsidTr="0006476B">
        <w:trPr>
          <w:trHeight w:val="308"/>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311"/>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26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279"/>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15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rsidTr="00CD199B">
        <w:trPr>
          <w:trHeight w:val="452"/>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Default="00FD000D" w:rsidP="0006476B">
            <w:pPr>
              <w:pStyle w:val="Body"/>
              <w:spacing w:after="0" w:line="240" w:lineRule="auto"/>
              <w:rPr>
                <w:rFonts w:ascii="Helvetica" w:hAnsi="Helvetica"/>
                <w:b/>
                <w:bCs/>
                <w:lang w:val="en-US"/>
              </w:rPr>
            </w:pPr>
            <w:r w:rsidRPr="00CD199B">
              <w:rPr>
                <w:rFonts w:ascii="Helvetica" w:hAnsi="Helvetica"/>
                <w:b/>
                <w:bCs/>
                <w:lang w:val="en-US"/>
              </w:rPr>
              <w:t>Firm name</w:t>
            </w:r>
          </w:p>
          <w:p w:rsidR="00CD199B" w:rsidRPr="00CD199B" w:rsidRDefault="00CD199B" w:rsidP="0006476B">
            <w:pPr>
              <w:pStyle w:val="Body"/>
              <w:spacing w:after="0" w:line="240" w:lineRule="auto"/>
            </w:pP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Role details</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336"/>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Start date</w:t>
            </w:r>
          </w:p>
        </w:tc>
        <w:tc>
          <w:tcPr>
            <w:tcW w:w="4508"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End date</w:t>
            </w:r>
          </w:p>
        </w:tc>
      </w:tr>
      <w:tr w:rsidR="00FD000D" w:rsidTr="0006476B">
        <w:trPr>
          <w:trHeight w:val="308"/>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c>
          <w:tcPr>
            <w:tcW w:w="4508"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bl>
    <w:p w:rsidR="00C05B02" w:rsidRDefault="00C05B02" w:rsidP="006D5CD8">
      <w:pPr>
        <w:pStyle w:val="NoSpacing"/>
        <w:rPr>
          <w:b/>
          <w:sz w:val="28"/>
          <w:szCs w:val="28"/>
        </w:rPr>
      </w:pPr>
      <w:bookmarkStart w:id="0" w:name="_GoBack"/>
      <w:bookmarkEnd w:id="0"/>
    </w:p>
    <w:sectPr w:rsidR="00C05B02"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1F7" w:rsidRDefault="001911F7" w:rsidP="00B01242">
      <w:pPr>
        <w:spacing w:after="0" w:line="240" w:lineRule="auto"/>
      </w:pPr>
      <w:r>
        <w:separator/>
      </w:r>
    </w:p>
  </w:endnote>
  <w:endnote w:type="continuationSeparator" w:id="0">
    <w:p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1F7" w:rsidRDefault="001911F7" w:rsidP="00B01242">
      <w:pPr>
        <w:spacing w:after="0" w:line="240" w:lineRule="auto"/>
      </w:pPr>
      <w:r>
        <w:separator/>
      </w:r>
    </w:p>
  </w:footnote>
  <w:footnote w:type="continuationSeparator" w:id="0">
    <w:p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0D1A2B"/>
    <w:multiLevelType w:val="hybridMultilevel"/>
    <w:tmpl w:val="A8DA399C"/>
    <w:numStyleLink w:val="ImportedStyle1"/>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E4276E"/>
    <w:multiLevelType w:val="hybridMultilevel"/>
    <w:tmpl w:val="A8DA399C"/>
    <w:styleLink w:val="ImportedStyle1"/>
    <w:lvl w:ilvl="0" w:tplc="95BE10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9218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D49A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91A32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5A7D7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6CC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ADE72C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C46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52E4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55B56"/>
    <w:rsid w:val="000657B3"/>
    <w:rsid w:val="00071872"/>
    <w:rsid w:val="000749FA"/>
    <w:rsid w:val="00091513"/>
    <w:rsid w:val="000C2442"/>
    <w:rsid w:val="000D2D15"/>
    <w:rsid w:val="000F2AA0"/>
    <w:rsid w:val="000F4E9D"/>
    <w:rsid w:val="00180837"/>
    <w:rsid w:val="00184D03"/>
    <w:rsid w:val="001911F7"/>
    <w:rsid w:val="00191781"/>
    <w:rsid w:val="00196D12"/>
    <w:rsid w:val="001C0539"/>
    <w:rsid w:val="001E5E66"/>
    <w:rsid w:val="002041EC"/>
    <w:rsid w:val="00227EC4"/>
    <w:rsid w:val="0025133C"/>
    <w:rsid w:val="00297362"/>
    <w:rsid w:val="002A084D"/>
    <w:rsid w:val="002B1AF9"/>
    <w:rsid w:val="002B7B03"/>
    <w:rsid w:val="002E4B5E"/>
    <w:rsid w:val="00315563"/>
    <w:rsid w:val="003448A0"/>
    <w:rsid w:val="00372806"/>
    <w:rsid w:val="00396B55"/>
    <w:rsid w:val="003D2666"/>
    <w:rsid w:val="00405C35"/>
    <w:rsid w:val="00414D9D"/>
    <w:rsid w:val="0042254F"/>
    <w:rsid w:val="00432547"/>
    <w:rsid w:val="0047392D"/>
    <w:rsid w:val="00486596"/>
    <w:rsid w:val="004D7E7E"/>
    <w:rsid w:val="004F4C07"/>
    <w:rsid w:val="0051081E"/>
    <w:rsid w:val="0052224E"/>
    <w:rsid w:val="00553CE5"/>
    <w:rsid w:val="005E6D06"/>
    <w:rsid w:val="005F7A39"/>
    <w:rsid w:val="00606466"/>
    <w:rsid w:val="0061156F"/>
    <w:rsid w:val="00633D88"/>
    <w:rsid w:val="006639F3"/>
    <w:rsid w:val="0069032D"/>
    <w:rsid w:val="006A54B2"/>
    <w:rsid w:val="006C4563"/>
    <w:rsid w:val="006D5CD8"/>
    <w:rsid w:val="00795A42"/>
    <w:rsid w:val="007A1A15"/>
    <w:rsid w:val="007E3A9B"/>
    <w:rsid w:val="00862DF6"/>
    <w:rsid w:val="008A231E"/>
    <w:rsid w:val="008E563C"/>
    <w:rsid w:val="00936A2C"/>
    <w:rsid w:val="009B14AD"/>
    <w:rsid w:val="009C2531"/>
    <w:rsid w:val="009D5A08"/>
    <w:rsid w:val="009E74EB"/>
    <w:rsid w:val="00A175FB"/>
    <w:rsid w:val="00A46988"/>
    <w:rsid w:val="00AE0CF1"/>
    <w:rsid w:val="00B01242"/>
    <w:rsid w:val="00B515E9"/>
    <w:rsid w:val="00BD0E76"/>
    <w:rsid w:val="00BE7ABE"/>
    <w:rsid w:val="00C05B02"/>
    <w:rsid w:val="00C07819"/>
    <w:rsid w:val="00C7749E"/>
    <w:rsid w:val="00CC04F0"/>
    <w:rsid w:val="00CD199B"/>
    <w:rsid w:val="00D172F7"/>
    <w:rsid w:val="00D340FC"/>
    <w:rsid w:val="00D40D35"/>
    <w:rsid w:val="00DF0E55"/>
    <w:rsid w:val="00E06147"/>
    <w:rsid w:val="00E10273"/>
    <w:rsid w:val="00E12212"/>
    <w:rsid w:val="00E246C7"/>
    <w:rsid w:val="00E93F88"/>
    <w:rsid w:val="00F33F9D"/>
    <w:rsid w:val="00FA4888"/>
    <w:rsid w:val="00FD0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6D5CD8"/>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character" w:customStyle="1" w:styleId="Hyperlink0">
    <w:name w:val="Hyperlink.0"/>
    <w:basedOn w:val="DefaultParagraphFont"/>
    <w:rsid w:val="006D5CD8"/>
    <w:rPr>
      <w:outline w:val="0"/>
      <w:color w:val="0563C1"/>
      <w:sz w:val="24"/>
      <w:szCs w:val="24"/>
      <w:u w:val="single" w:color="0563C1"/>
    </w:rPr>
  </w:style>
  <w:style w:type="numbering" w:customStyle="1" w:styleId="ImportedStyle1">
    <w:name w:val="Imported Style 1"/>
    <w:rsid w:val="006D5CD8"/>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bmissions.legal500.com/" TargetMode="External"/><Relationship Id="rId5" Type="http://schemas.openxmlformats.org/officeDocument/2006/relationships/webSettings" Target="webSettings.xml"/><Relationship Id="rId1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D5E131FB904211BE3D5F910F1AE545"/>
        <w:category>
          <w:name w:val="General"/>
          <w:gallery w:val="placeholder"/>
        </w:category>
        <w:types>
          <w:type w:val="bbPlcHdr"/>
        </w:types>
        <w:behaviors>
          <w:behavior w:val="content"/>
        </w:behaviors>
        <w:guid w:val="{1554104C-792E-463F-BBA4-B35D5D3D1F6D}"/>
      </w:docPartPr>
      <w:docPartBody>
        <w:p w:rsidR="00900A9C" w:rsidRDefault="00900A9C" w:rsidP="00900A9C">
          <w:pPr>
            <w:pStyle w:val="F9D5E131FB904211BE3D5F910F1AE545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164713"/>
    <w:rsid w:val="004E0C32"/>
    <w:rsid w:val="00731C27"/>
    <w:rsid w:val="00770F71"/>
    <w:rsid w:val="007A0B17"/>
    <w:rsid w:val="00900A9C"/>
    <w:rsid w:val="00A23E5F"/>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1C27"/>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4F91C-8C5B-4319-AFBC-B57A7D25C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840</Words>
  <Characters>4789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2020-02-27T14:50:00Z</dcterms:created>
  <dcterms:modified xsi:type="dcterms:W3CDTF">2020-02-27T14:50:00Z</dcterms:modified>
</cp:coreProperties>
</file>