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25F7" w:rsidRPr="00052165" w:rsidRDefault="00E47422" w:rsidP="00052165">
      <w:pPr>
        <w:jc w:val="center"/>
        <w:rPr>
          <w:rFonts w:ascii="Cambria" w:hAnsi="Cambria"/>
          <w:b/>
          <w:u w:val="single"/>
        </w:rPr>
      </w:pPr>
      <w:r w:rsidRPr="00052165">
        <w:rPr>
          <w:rFonts w:ascii="Cambria" w:hAnsi="Cambria"/>
          <w:b/>
          <w:u w:val="single"/>
        </w:rPr>
        <w:t xml:space="preserve">Corporate Governance Disclosure </w:t>
      </w:r>
      <w:r w:rsidR="00052165">
        <w:rPr>
          <w:rFonts w:ascii="Cambria" w:hAnsi="Cambria"/>
          <w:b/>
          <w:u w:val="single"/>
        </w:rPr>
        <w:t xml:space="preserve">Requirements </w:t>
      </w:r>
      <w:r w:rsidRPr="00052165">
        <w:rPr>
          <w:rFonts w:ascii="Cambria" w:hAnsi="Cambria"/>
          <w:b/>
          <w:u w:val="single"/>
        </w:rPr>
        <w:t>for Financial Institutions</w:t>
      </w:r>
    </w:p>
    <w:p w:rsidR="00E47422" w:rsidRDefault="00E34A70" w:rsidP="00E34A70">
      <w:pPr>
        <w:jc w:val="both"/>
        <w:rPr>
          <w:rFonts w:ascii="Cambria" w:hAnsi="Cambria"/>
        </w:rPr>
      </w:pPr>
      <w:r w:rsidRPr="00C952D9">
        <w:rPr>
          <w:rFonts w:ascii="Cambria" w:hAnsi="Cambria"/>
        </w:rPr>
        <w:t xml:space="preserve">In December 2018, Bank of Ghana </w:t>
      </w:r>
      <w:r w:rsidR="009948A4">
        <w:rPr>
          <w:rFonts w:ascii="Cambria" w:hAnsi="Cambria"/>
        </w:rPr>
        <w:t>(“</w:t>
      </w:r>
      <w:proofErr w:type="spellStart"/>
      <w:r w:rsidR="009948A4" w:rsidRPr="009948A4">
        <w:rPr>
          <w:rFonts w:ascii="Cambria" w:hAnsi="Cambria"/>
          <w:b/>
        </w:rPr>
        <w:t>BoG</w:t>
      </w:r>
      <w:proofErr w:type="spellEnd"/>
      <w:r w:rsidR="009948A4">
        <w:rPr>
          <w:rFonts w:ascii="Cambria" w:hAnsi="Cambria"/>
        </w:rPr>
        <w:t xml:space="preserve">”) </w:t>
      </w:r>
      <w:r w:rsidR="00B662F7">
        <w:rPr>
          <w:rFonts w:ascii="Cambria" w:hAnsi="Cambria"/>
        </w:rPr>
        <w:t>issued</w:t>
      </w:r>
      <w:r w:rsidRPr="00C952D9">
        <w:rPr>
          <w:rFonts w:ascii="Cambria" w:hAnsi="Cambria"/>
        </w:rPr>
        <w:t xml:space="preserve"> Corporate Governance Directive, 2018 for banks, savings and loans companies, finance houses and financial holding companies licensed or registered under </w:t>
      </w:r>
      <w:r w:rsidR="00B662F7">
        <w:rPr>
          <w:rFonts w:ascii="Cambria" w:hAnsi="Cambria"/>
        </w:rPr>
        <w:t xml:space="preserve">the Banks &amp; </w:t>
      </w:r>
      <w:proofErr w:type="spellStart"/>
      <w:r w:rsidR="00B662F7">
        <w:rPr>
          <w:rFonts w:ascii="Cambria" w:hAnsi="Cambria"/>
        </w:rPr>
        <w:t>Specialised</w:t>
      </w:r>
      <w:proofErr w:type="spellEnd"/>
      <w:r w:rsidR="00B662F7">
        <w:rPr>
          <w:rFonts w:ascii="Cambria" w:hAnsi="Cambria"/>
        </w:rPr>
        <w:t xml:space="preserve"> Deposit-</w:t>
      </w:r>
      <w:r w:rsidRPr="00C952D9">
        <w:rPr>
          <w:rFonts w:ascii="Cambria" w:hAnsi="Cambria"/>
        </w:rPr>
        <w:t>Taking Institutions Act, 2016 (Act 930)</w:t>
      </w:r>
      <w:r w:rsidR="00764D27" w:rsidRPr="00C952D9">
        <w:rPr>
          <w:rFonts w:ascii="Cambria" w:hAnsi="Cambria"/>
        </w:rPr>
        <w:t xml:space="preserve"> (together “regulated financial institutions”)</w:t>
      </w:r>
      <w:r w:rsidRPr="00C952D9">
        <w:rPr>
          <w:rFonts w:ascii="Cambria" w:hAnsi="Cambria"/>
        </w:rPr>
        <w:t xml:space="preserve">. The main premise of this directive is to </w:t>
      </w:r>
      <w:r w:rsidR="00823F04">
        <w:rPr>
          <w:rFonts w:ascii="Cambria" w:hAnsi="Cambria"/>
        </w:rPr>
        <w:t>encourage</w:t>
      </w:r>
      <w:r w:rsidRPr="00C952D9">
        <w:rPr>
          <w:rFonts w:ascii="Cambria" w:hAnsi="Cambria"/>
        </w:rPr>
        <w:t xml:space="preserve"> regulated financial institution to adopt sound corporate governance principles. The directive highlights</w:t>
      </w:r>
      <w:r w:rsidR="009948A4">
        <w:rPr>
          <w:rFonts w:ascii="Cambria" w:hAnsi="Cambria"/>
        </w:rPr>
        <w:t>, amongst other things,</w:t>
      </w:r>
      <w:r w:rsidRPr="00C952D9">
        <w:rPr>
          <w:rFonts w:ascii="Cambria" w:hAnsi="Cambria"/>
        </w:rPr>
        <w:t xml:space="preserve"> legal requirements</w:t>
      </w:r>
      <w:r w:rsidR="00764D27" w:rsidRPr="00C952D9">
        <w:rPr>
          <w:rFonts w:ascii="Cambria" w:hAnsi="Cambria"/>
        </w:rPr>
        <w:t xml:space="preserve"> of directors, employees and key management personnel</w:t>
      </w:r>
      <w:r w:rsidR="00567300">
        <w:rPr>
          <w:rFonts w:ascii="Cambria" w:hAnsi="Cambria"/>
        </w:rPr>
        <w:t xml:space="preserve"> and</w:t>
      </w:r>
      <w:r w:rsidRPr="00C952D9">
        <w:rPr>
          <w:rFonts w:ascii="Cambria" w:hAnsi="Cambria"/>
        </w:rPr>
        <w:t xml:space="preserve"> sound corporate governance standards.</w:t>
      </w:r>
    </w:p>
    <w:p w:rsidR="00052165" w:rsidRPr="00052165" w:rsidRDefault="00052165" w:rsidP="00E34A70">
      <w:pPr>
        <w:jc w:val="both"/>
        <w:rPr>
          <w:rFonts w:ascii="Cambria" w:hAnsi="Cambria"/>
          <w:u w:val="single"/>
        </w:rPr>
      </w:pPr>
      <w:r w:rsidRPr="00052165">
        <w:rPr>
          <w:rFonts w:ascii="Cambria" w:hAnsi="Cambria"/>
          <w:u w:val="single"/>
        </w:rPr>
        <w:t>Disclosure Requirements Under CGD 2018</w:t>
      </w:r>
    </w:p>
    <w:p w:rsidR="00C952D9" w:rsidRDefault="00052165" w:rsidP="00E34A70">
      <w:pPr>
        <w:jc w:val="both"/>
        <w:rPr>
          <w:rFonts w:ascii="Cambria" w:hAnsi="Cambria"/>
        </w:rPr>
      </w:pPr>
      <w:r>
        <w:rPr>
          <w:rFonts w:ascii="Cambria" w:hAnsi="Cambria"/>
        </w:rPr>
        <w:t>Section 12 of</w:t>
      </w:r>
      <w:r w:rsidR="00764D27" w:rsidRPr="00C952D9">
        <w:rPr>
          <w:rFonts w:ascii="Cambria" w:hAnsi="Cambria"/>
        </w:rPr>
        <w:t xml:space="preserve"> the Corporate Governance Directive, 2018</w:t>
      </w:r>
      <w:r w:rsidR="00C952D9">
        <w:rPr>
          <w:rFonts w:ascii="Cambria" w:hAnsi="Cambria"/>
        </w:rPr>
        <w:t xml:space="preserve"> (“</w:t>
      </w:r>
      <w:r w:rsidR="00C952D9" w:rsidRPr="00C952D9">
        <w:rPr>
          <w:rFonts w:ascii="Cambria" w:hAnsi="Cambria"/>
          <w:b/>
        </w:rPr>
        <w:t>CGD 2018</w:t>
      </w:r>
      <w:r w:rsidR="00C952D9">
        <w:rPr>
          <w:rFonts w:ascii="Cambria" w:hAnsi="Cambria"/>
        </w:rPr>
        <w:t>”)</w:t>
      </w:r>
      <w:r>
        <w:rPr>
          <w:rFonts w:ascii="Cambria" w:hAnsi="Cambria"/>
        </w:rPr>
        <w:t xml:space="preserve"> requires </w:t>
      </w:r>
      <w:r w:rsidR="00567300">
        <w:rPr>
          <w:rFonts w:ascii="Cambria" w:hAnsi="Cambria"/>
        </w:rPr>
        <w:t xml:space="preserve">the </w:t>
      </w:r>
      <w:r w:rsidR="00764D27" w:rsidRPr="00C952D9">
        <w:rPr>
          <w:rFonts w:ascii="Cambria" w:hAnsi="Cambria"/>
        </w:rPr>
        <w:t xml:space="preserve">Board of Directors </w:t>
      </w:r>
      <w:r w:rsidR="009948A4">
        <w:rPr>
          <w:rFonts w:ascii="Cambria" w:hAnsi="Cambria"/>
        </w:rPr>
        <w:t>(“</w:t>
      </w:r>
      <w:r w:rsidR="009948A4" w:rsidRPr="009948A4">
        <w:rPr>
          <w:rFonts w:ascii="Cambria" w:hAnsi="Cambria"/>
          <w:b/>
        </w:rPr>
        <w:t>Board</w:t>
      </w:r>
      <w:r w:rsidR="009948A4">
        <w:rPr>
          <w:rFonts w:ascii="Cambria" w:hAnsi="Cambria"/>
        </w:rPr>
        <w:t xml:space="preserve">”) </w:t>
      </w:r>
      <w:r w:rsidR="00764D27" w:rsidRPr="00C952D9">
        <w:rPr>
          <w:rFonts w:ascii="Cambria" w:hAnsi="Cambria"/>
        </w:rPr>
        <w:t xml:space="preserve">of </w:t>
      </w:r>
      <w:r w:rsidR="00567300">
        <w:rPr>
          <w:rFonts w:ascii="Cambria" w:hAnsi="Cambria"/>
        </w:rPr>
        <w:t>a</w:t>
      </w:r>
      <w:r w:rsidR="00764D27" w:rsidRPr="00C952D9">
        <w:rPr>
          <w:rFonts w:ascii="Cambria" w:hAnsi="Cambria"/>
        </w:rPr>
        <w:t xml:space="preserve"> </w:t>
      </w:r>
      <w:r w:rsidR="00567300">
        <w:rPr>
          <w:rFonts w:ascii="Cambria" w:hAnsi="Cambria"/>
        </w:rPr>
        <w:t>regulated financial institution</w:t>
      </w:r>
      <w:r w:rsidR="00764D27" w:rsidRPr="00C952D9">
        <w:rPr>
          <w:rFonts w:ascii="Cambria" w:hAnsi="Cambria"/>
        </w:rPr>
        <w:t xml:space="preserve"> to provide a certification in the annual report as to </w:t>
      </w:r>
      <w:r w:rsidR="00567300">
        <w:rPr>
          <w:rFonts w:ascii="Cambria" w:hAnsi="Cambria"/>
        </w:rPr>
        <w:t>the company’s</w:t>
      </w:r>
      <w:r w:rsidR="00764D27" w:rsidRPr="00C952D9">
        <w:rPr>
          <w:rFonts w:ascii="Cambria" w:hAnsi="Cambria"/>
        </w:rPr>
        <w:t xml:space="preserve"> compliance or otherwise with the contents of the said directive, within 90 days after the beginning of each financial year. </w:t>
      </w:r>
    </w:p>
    <w:p w:rsidR="00764D27" w:rsidRPr="00C952D9" w:rsidRDefault="00ED7455" w:rsidP="00E34A70">
      <w:pPr>
        <w:jc w:val="both"/>
        <w:rPr>
          <w:rFonts w:ascii="Cambria" w:hAnsi="Cambria"/>
        </w:rPr>
      </w:pPr>
      <w:r w:rsidRPr="00C952D9">
        <w:rPr>
          <w:rFonts w:ascii="Cambria" w:hAnsi="Cambria"/>
        </w:rPr>
        <w:t>Other section</w:t>
      </w:r>
      <w:r w:rsidR="00C952D9">
        <w:rPr>
          <w:rFonts w:ascii="Cambria" w:hAnsi="Cambria"/>
        </w:rPr>
        <w:t>s</w:t>
      </w:r>
      <w:r w:rsidRPr="00C952D9">
        <w:rPr>
          <w:rFonts w:ascii="Cambria" w:hAnsi="Cambria"/>
        </w:rPr>
        <w:t xml:space="preserve"> of the CGD 2018 require the Board to make other disclosures in their annual </w:t>
      </w:r>
      <w:r w:rsidR="002C5A20">
        <w:rPr>
          <w:rFonts w:ascii="Cambria" w:hAnsi="Cambria"/>
        </w:rPr>
        <w:t>report</w:t>
      </w:r>
      <w:r w:rsidRPr="00C952D9">
        <w:rPr>
          <w:rFonts w:ascii="Cambria" w:hAnsi="Cambria"/>
        </w:rPr>
        <w:t xml:space="preserve"> including: the total number of board meetings held in the financial year and the attendance of each director</w:t>
      </w:r>
      <w:r w:rsidR="00C952D9">
        <w:rPr>
          <w:rFonts w:ascii="Cambria" w:hAnsi="Cambria"/>
        </w:rPr>
        <w:t xml:space="preserve"> (section 43)</w:t>
      </w:r>
      <w:r w:rsidRPr="00C952D9">
        <w:rPr>
          <w:rFonts w:ascii="Cambria" w:hAnsi="Cambria"/>
        </w:rPr>
        <w:t xml:space="preserve">; </w:t>
      </w:r>
      <w:r w:rsidR="00C952D9">
        <w:rPr>
          <w:rFonts w:ascii="Cambria" w:hAnsi="Cambria"/>
        </w:rPr>
        <w:t xml:space="preserve">directors’ other engagements (section 45(a)); </w:t>
      </w:r>
      <w:r w:rsidRPr="00C952D9">
        <w:rPr>
          <w:rFonts w:ascii="Cambria" w:hAnsi="Cambria"/>
        </w:rPr>
        <w:t>a statement on the external evaluation of the Board</w:t>
      </w:r>
      <w:r w:rsidR="00C952D9">
        <w:rPr>
          <w:rFonts w:ascii="Cambria" w:hAnsi="Cambria"/>
        </w:rPr>
        <w:t xml:space="preserve"> (sections 47 and 48(b))</w:t>
      </w:r>
      <w:r w:rsidRPr="00C952D9">
        <w:rPr>
          <w:rFonts w:ascii="Cambria" w:hAnsi="Cambria"/>
        </w:rPr>
        <w:t>; conflict of interests</w:t>
      </w:r>
      <w:r w:rsidR="00C952D9">
        <w:rPr>
          <w:rFonts w:ascii="Cambria" w:hAnsi="Cambria"/>
        </w:rPr>
        <w:t xml:space="preserve"> (section 60)</w:t>
      </w:r>
      <w:r w:rsidRPr="00C952D9">
        <w:rPr>
          <w:rFonts w:ascii="Cambria" w:hAnsi="Cambria"/>
        </w:rPr>
        <w:t>; details of shares held by directors, senior management and related parties</w:t>
      </w:r>
      <w:r w:rsidR="00C952D9">
        <w:rPr>
          <w:rFonts w:ascii="Cambria" w:hAnsi="Cambria"/>
        </w:rPr>
        <w:t xml:space="preserve"> (section 72)</w:t>
      </w:r>
      <w:r w:rsidRPr="00C952D9">
        <w:rPr>
          <w:rFonts w:ascii="Cambria" w:hAnsi="Cambria"/>
        </w:rPr>
        <w:t>; and material information on the organizational and governance structures, major share ownership, voting rights, and related parties transactions of the regulated financial institution</w:t>
      </w:r>
      <w:r w:rsidR="00C952D9">
        <w:rPr>
          <w:rFonts w:ascii="Cambria" w:hAnsi="Cambria"/>
        </w:rPr>
        <w:t xml:space="preserve"> (section 74)</w:t>
      </w:r>
      <w:r w:rsidRPr="00C952D9">
        <w:rPr>
          <w:rFonts w:ascii="Cambria" w:hAnsi="Cambria"/>
        </w:rPr>
        <w:t>.</w:t>
      </w:r>
    </w:p>
    <w:p w:rsidR="00052165" w:rsidRPr="00052165" w:rsidRDefault="00052165" w:rsidP="00E34A70">
      <w:pPr>
        <w:jc w:val="both"/>
        <w:rPr>
          <w:rFonts w:ascii="Cambria" w:hAnsi="Cambria"/>
          <w:u w:val="single"/>
        </w:rPr>
      </w:pPr>
      <w:r w:rsidRPr="00052165">
        <w:rPr>
          <w:rFonts w:ascii="Cambria" w:hAnsi="Cambria"/>
          <w:u w:val="single"/>
        </w:rPr>
        <w:t>Bank of Ghana Corporate Governance Disclosure Directive</w:t>
      </w:r>
      <w:r>
        <w:rPr>
          <w:rFonts w:ascii="Cambria" w:hAnsi="Cambria"/>
          <w:u w:val="single"/>
        </w:rPr>
        <w:t>, 2022</w:t>
      </w:r>
    </w:p>
    <w:p w:rsidR="00AE01CE" w:rsidRDefault="00764D27" w:rsidP="00052165">
      <w:pPr>
        <w:jc w:val="both"/>
        <w:rPr>
          <w:rFonts w:ascii="Cambria" w:hAnsi="Cambria"/>
        </w:rPr>
      </w:pPr>
      <w:r w:rsidRPr="00C952D9">
        <w:rPr>
          <w:rFonts w:ascii="Cambria" w:hAnsi="Cambria"/>
        </w:rPr>
        <w:t xml:space="preserve">In order </w:t>
      </w:r>
      <w:r w:rsidR="00ED7455" w:rsidRPr="00C952D9">
        <w:rPr>
          <w:rFonts w:ascii="Cambria" w:hAnsi="Cambria"/>
        </w:rPr>
        <w:t>to assess the effectiveness of the corporate governance practices of regulated financial institutions</w:t>
      </w:r>
      <w:r w:rsidRPr="00C952D9">
        <w:rPr>
          <w:rFonts w:ascii="Cambria" w:hAnsi="Cambria"/>
        </w:rPr>
        <w:t xml:space="preserve">, </w:t>
      </w:r>
      <w:proofErr w:type="spellStart"/>
      <w:r w:rsidR="009A26B5">
        <w:rPr>
          <w:rFonts w:ascii="Cambria" w:hAnsi="Cambria"/>
        </w:rPr>
        <w:t>BoG</w:t>
      </w:r>
      <w:proofErr w:type="spellEnd"/>
      <w:r w:rsidRPr="00C952D9">
        <w:rPr>
          <w:rFonts w:ascii="Cambria" w:hAnsi="Cambria"/>
        </w:rPr>
        <w:t xml:space="preserve"> issued Bank of Ghana Corporate Governance Disclosure Directive, 2022 to support the </w:t>
      </w:r>
      <w:r w:rsidR="0072775F">
        <w:rPr>
          <w:rFonts w:ascii="Cambria" w:hAnsi="Cambria"/>
        </w:rPr>
        <w:t>CGD</w:t>
      </w:r>
      <w:r w:rsidR="00052165">
        <w:rPr>
          <w:rFonts w:ascii="Cambria" w:hAnsi="Cambria"/>
        </w:rPr>
        <w:t xml:space="preserve"> 2018.</w:t>
      </w:r>
      <w:r w:rsidRPr="00C952D9">
        <w:rPr>
          <w:rFonts w:ascii="Cambria" w:hAnsi="Cambria"/>
        </w:rPr>
        <w:t xml:space="preserve"> </w:t>
      </w:r>
    </w:p>
    <w:p w:rsidR="000F1EE7" w:rsidRDefault="00E4086E" w:rsidP="00052165">
      <w:pPr>
        <w:jc w:val="both"/>
        <w:rPr>
          <w:rFonts w:ascii="Cambria" w:hAnsi="Cambria"/>
        </w:rPr>
      </w:pPr>
      <w:r>
        <w:rPr>
          <w:rFonts w:ascii="Cambria" w:hAnsi="Cambria"/>
        </w:rPr>
        <w:t xml:space="preserve">The main objective of </w:t>
      </w:r>
      <w:r w:rsidR="00ED7455" w:rsidRPr="00C952D9">
        <w:rPr>
          <w:rFonts w:ascii="Cambria" w:hAnsi="Cambria"/>
        </w:rPr>
        <w:t xml:space="preserve">CGDD 2022 </w:t>
      </w:r>
      <w:r>
        <w:rPr>
          <w:rFonts w:ascii="Cambria" w:hAnsi="Cambria"/>
        </w:rPr>
        <w:t>is</w:t>
      </w:r>
      <w:r w:rsidR="00052165">
        <w:rPr>
          <w:rFonts w:ascii="Cambria" w:hAnsi="Cambria"/>
        </w:rPr>
        <w:t xml:space="preserve"> to amend all the disclosure requirements</w:t>
      </w:r>
      <w:r w:rsidR="00ED7455" w:rsidRPr="00C952D9">
        <w:rPr>
          <w:rFonts w:ascii="Cambria" w:hAnsi="Cambria"/>
        </w:rPr>
        <w:t xml:space="preserve"> in the annual report of regulated financial institutions stated in the CGD 2018 to disclosures in their audited financial statements instead</w:t>
      </w:r>
      <w:r w:rsidR="00ED7455" w:rsidRPr="00052165">
        <w:rPr>
          <w:rFonts w:ascii="Cambria" w:hAnsi="Cambria"/>
        </w:rPr>
        <w:t>.</w:t>
      </w:r>
      <w:r w:rsidR="00823F04">
        <w:rPr>
          <w:rFonts w:ascii="Cambria" w:hAnsi="Cambria"/>
        </w:rPr>
        <w:t xml:space="preserve"> </w:t>
      </w:r>
    </w:p>
    <w:p w:rsidR="000F1EE7" w:rsidRDefault="000F1EE7" w:rsidP="00052165">
      <w:pPr>
        <w:jc w:val="both"/>
        <w:rPr>
          <w:rFonts w:ascii="Cambria" w:hAnsi="Cambria"/>
        </w:rPr>
      </w:pPr>
      <w:r>
        <w:rPr>
          <w:rFonts w:ascii="Cambria" w:hAnsi="Cambria"/>
        </w:rPr>
        <w:t>The disclosures must be made</w:t>
      </w:r>
      <w:r w:rsidR="00E4086E">
        <w:rPr>
          <w:rFonts w:ascii="Cambria" w:hAnsi="Cambria"/>
        </w:rPr>
        <w:t xml:space="preserve"> in the company’s audited financial statements</w:t>
      </w:r>
      <w:r>
        <w:rPr>
          <w:rFonts w:ascii="Cambria" w:hAnsi="Cambria"/>
        </w:rPr>
        <w:t xml:space="preserve"> under the sub-heading “Corporate Governance Report” and must be placed between the Directors’ Report and the Independent Auditors’ report. External auditors must review and make comments on the said report in the “Other Matters” section of the Independent Auditors’ report in the audited financial statements. </w:t>
      </w:r>
    </w:p>
    <w:p w:rsidR="00E34A70" w:rsidRDefault="00823F04" w:rsidP="00052165">
      <w:pPr>
        <w:jc w:val="both"/>
        <w:rPr>
          <w:rFonts w:ascii="Cambria" w:hAnsi="Cambria"/>
        </w:rPr>
      </w:pPr>
      <w:r>
        <w:rPr>
          <w:rFonts w:ascii="Cambria" w:hAnsi="Cambria"/>
        </w:rPr>
        <w:t>The Boards are therefore required to make the following</w:t>
      </w:r>
      <w:r w:rsidR="00052165">
        <w:rPr>
          <w:rFonts w:ascii="Cambria" w:hAnsi="Cambria"/>
        </w:rPr>
        <w:t xml:space="preserve"> disclosure</w:t>
      </w:r>
      <w:r>
        <w:rPr>
          <w:rFonts w:ascii="Cambria" w:hAnsi="Cambria"/>
        </w:rPr>
        <w:t>s in their annual financial statements</w:t>
      </w:r>
      <w:bookmarkStart w:id="0" w:name="_GoBack"/>
      <w:bookmarkEnd w:id="0"/>
      <w:r w:rsidR="00052165">
        <w:rPr>
          <w:rFonts w:ascii="Cambria" w:hAnsi="Cambria"/>
        </w:rPr>
        <w:t>:</w:t>
      </w:r>
    </w:p>
    <w:p w:rsidR="00C952D9" w:rsidRPr="009A26B5" w:rsidRDefault="00052165" w:rsidP="00052165">
      <w:pPr>
        <w:pStyle w:val="ListParagraph"/>
        <w:numPr>
          <w:ilvl w:val="0"/>
          <w:numId w:val="1"/>
        </w:numPr>
        <w:ind w:left="540" w:hanging="540"/>
        <w:jc w:val="both"/>
        <w:rPr>
          <w:rFonts w:ascii="Cambria" w:hAnsi="Cambria"/>
          <w:i/>
        </w:rPr>
      </w:pPr>
      <w:r w:rsidRPr="009A26B5">
        <w:rPr>
          <w:rFonts w:ascii="Cambria" w:hAnsi="Cambria"/>
          <w:i/>
        </w:rPr>
        <w:t>Annual Certification</w:t>
      </w:r>
    </w:p>
    <w:p w:rsidR="00CF6E3B" w:rsidRDefault="00052165" w:rsidP="00052165">
      <w:pPr>
        <w:pStyle w:val="ListParagraph"/>
        <w:ind w:left="540"/>
        <w:jc w:val="both"/>
        <w:rPr>
          <w:rFonts w:ascii="Cambria" w:hAnsi="Cambria"/>
        </w:rPr>
      </w:pPr>
      <w:r>
        <w:rPr>
          <w:rFonts w:ascii="Cambria" w:hAnsi="Cambria"/>
        </w:rPr>
        <w:t>CGDD 2022 requires the Board to provide a certification</w:t>
      </w:r>
      <w:r w:rsidR="009948A4">
        <w:rPr>
          <w:rFonts w:ascii="Cambria" w:hAnsi="Cambria"/>
        </w:rPr>
        <w:t>, dated and approved by the Board,</w:t>
      </w:r>
      <w:r>
        <w:rPr>
          <w:rFonts w:ascii="Cambria" w:hAnsi="Cambria"/>
        </w:rPr>
        <w:t xml:space="preserve"> in the audited financial statements of the company </w:t>
      </w:r>
      <w:r w:rsidR="009948A4">
        <w:rPr>
          <w:rFonts w:ascii="Cambria" w:hAnsi="Cambria"/>
        </w:rPr>
        <w:t>on the company’s compliance or otherwise with the requirements of the CGD 2018</w:t>
      </w:r>
      <w:r w:rsidR="00CF6E3B">
        <w:rPr>
          <w:rFonts w:ascii="Cambria" w:hAnsi="Cambria"/>
        </w:rPr>
        <w:t>. In case of any non-compliance, the Board must explain when and why</w:t>
      </w:r>
      <w:r w:rsidR="009A26B5">
        <w:rPr>
          <w:rFonts w:ascii="Cambria" w:hAnsi="Cambria"/>
        </w:rPr>
        <w:t xml:space="preserve">; and </w:t>
      </w:r>
      <w:r w:rsidR="00CF6E3B">
        <w:rPr>
          <w:rFonts w:ascii="Cambria" w:hAnsi="Cambria"/>
        </w:rPr>
        <w:t xml:space="preserve">provide </w:t>
      </w:r>
      <w:r w:rsidR="009A26B5">
        <w:rPr>
          <w:rFonts w:ascii="Cambria" w:hAnsi="Cambria"/>
        </w:rPr>
        <w:t xml:space="preserve">a remedial plan </w:t>
      </w:r>
      <w:r w:rsidR="00E01C43">
        <w:rPr>
          <w:rFonts w:ascii="Cambria" w:hAnsi="Cambria"/>
        </w:rPr>
        <w:t>for compliance</w:t>
      </w:r>
      <w:r w:rsidR="009948A4">
        <w:rPr>
          <w:rFonts w:ascii="Cambria" w:hAnsi="Cambria"/>
        </w:rPr>
        <w:t xml:space="preserve">. The Board must also disclose </w:t>
      </w:r>
      <w:r w:rsidR="00CF6E3B">
        <w:rPr>
          <w:rFonts w:ascii="Cambria" w:hAnsi="Cambria"/>
        </w:rPr>
        <w:t>an independent assessment of the effective of the</w:t>
      </w:r>
      <w:r w:rsidR="009948A4">
        <w:rPr>
          <w:rFonts w:ascii="Cambria" w:hAnsi="Cambria"/>
        </w:rPr>
        <w:t xml:space="preserve"> corporate go</w:t>
      </w:r>
      <w:r w:rsidR="00CF6E3B">
        <w:rPr>
          <w:rFonts w:ascii="Cambria" w:hAnsi="Cambria"/>
        </w:rPr>
        <w:t>vernance process of the company.</w:t>
      </w:r>
    </w:p>
    <w:p w:rsidR="009A26B5" w:rsidRDefault="009948A4" w:rsidP="00052165">
      <w:pPr>
        <w:pStyle w:val="ListParagraph"/>
        <w:ind w:left="540"/>
        <w:jc w:val="both"/>
        <w:rPr>
          <w:rFonts w:ascii="Cambria" w:hAnsi="Cambria"/>
        </w:rPr>
      </w:pPr>
      <w:r>
        <w:rPr>
          <w:rFonts w:ascii="Cambria" w:hAnsi="Cambria"/>
        </w:rPr>
        <w:lastRenderedPageBreak/>
        <w:t xml:space="preserve">To ensure that directors are aware of their responsibilities as to corporate governance, the Board must also disclose certification obtained from the Nation Banking College or any other institution recognized by the Bank of Ghana to the effect that they participated in a corporate governance </w:t>
      </w:r>
      <w:proofErr w:type="spellStart"/>
      <w:r>
        <w:rPr>
          <w:rFonts w:ascii="Cambria" w:hAnsi="Cambria"/>
        </w:rPr>
        <w:t>programme</w:t>
      </w:r>
      <w:proofErr w:type="spellEnd"/>
      <w:r>
        <w:rPr>
          <w:rFonts w:ascii="Cambria" w:hAnsi="Cambria"/>
        </w:rPr>
        <w:t xml:space="preserve"> on directors’ responsibilities.</w:t>
      </w:r>
    </w:p>
    <w:p w:rsidR="009A26B5" w:rsidRPr="00052165" w:rsidRDefault="009A26B5" w:rsidP="00052165">
      <w:pPr>
        <w:pStyle w:val="ListParagraph"/>
        <w:ind w:left="540"/>
        <w:jc w:val="both"/>
        <w:rPr>
          <w:rFonts w:ascii="Cambria" w:hAnsi="Cambria"/>
        </w:rPr>
      </w:pPr>
    </w:p>
    <w:p w:rsidR="00764D27" w:rsidRPr="005C255A" w:rsidRDefault="009A26B5" w:rsidP="00987466">
      <w:pPr>
        <w:pStyle w:val="ListParagraph"/>
        <w:numPr>
          <w:ilvl w:val="0"/>
          <w:numId w:val="1"/>
        </w:numPr>
        <w:ind w:left="540" w:hanging="540"/>
        <w:jc w:val="both"/>
        <w:rPr>
          <w:rFonts w:ascii="Cambria" w:hAnsi="Cambria"/>
          <w:i/>
        </w:rPr>
      </w:pPr>
      <w:r w:rsidRPr="005C255A">
        <w:rPr>
          <w:rFonts w:ascii="Cambria" w:hAnsi="Cambria"/>
          <w:i/>
        </w:rPr>
        <w:t>Governance Structure</w:t>
      </w:r>
    </w:p>
    <w:p w:rsidR="00CF6E3B" w:rsidRDefault="009A26B5" w:rsidP="00987466">
      <w:pPr>
        <w:ind w:left="540"/>
        <w:jc w:val="both"/>
        <w:rPr>
          <w:rFonts w:ascii="Cambria" w:hAnsi="Cambria"/>
        </w:rPr>
      </w:pPr>
      <w:r>
        <w:rPr>
          <w:rFonts w:ascii="Cambria" w:hAnsi="Cambria"/>
        </w:rPr>
        <w:t xml:space="preserve">The Board is required to disclose </w:t>
      </w:r>
      <w:r w:rsidR="000C69C8">
        <w:rPr>
          <w:rFonts w:ascii="Cambria" w:hAnsi="Cambria"/>
        </w:rPr>
        <w:t>details of</w:t>
      </w:r>
      <w:r>
        <w:rPr>
          <w:rFonts w:ascii="Cambria" w:hAnsi="Cambria"/>
        </w:rPr>
        <w:t xml:space="preserve"> the governance structure of the company including the corporate governance code; </w:t>
      </w:r>
      <w:r w:rsidR="00F21686">
        <w:rPr>
          <w:rFonts w:ascii="Cambria" w:hAnsi="Cambria"/>
        </w:rPr>
        <w:t xml:space="preserve">risk management, internal control and fraud frameworks; </w:t>
      </w:r>
      <w:r>
        <w:rPr>
          <w:rFonts w:ascii="Cambria" w:hAnsi="Cambria"/>
        </w:rPr>
        <w:t>major share ownership, voting rights and deta</w:t>
      </w:r>
      <w:r w:rsidR="00F21686">
        <w:rPr>
          <w:rFonts w:ascii="Cambria" w:hAnsi="Cambria"/>
        </w:rPr>
        <w:t>ils of shares held by directors. Details of</w:t>
      </w:r>
      <w:r>
        <w:rPr>
          <w:rFonts w:ascii="Cambria" w:hAnsi="Cambria"/>
        </w:rPr>
        <w:t xml:space="preserve"> the Board composition and their key information (including qualifications and experience); </w:t>
      </w:r>
      <w:r w:rsidR="00F21686">
        <w:rPr>
          <w:rFonts w:ascii="Cambria" w:hAnsi="Cambria"/>
        </w:rPr>
        <w:t xml:space="preserve">the profile of the executive management committee; </w:t>
      </w:r>
      <w:r>
        <w:rPr>
          <w:rFonts w:ascii="Cambria" w:hAnsi="Cambria"/>
        </w:rPr>
        <w:t>any resignations, retirements or removal of directors and key management personnel during</w:t>
      </w:r>
      <w:r w:rsidR="00F21686">
        <w:rPr>
          <w:rFonts w:ascii="Cambria" w:hAnsi="Cambria"/>
        </w:rPr>
        <w:t xml:space="preserve"> the financial year must be included.</w:t>
      </w:r>
      <w:r>
        <w:rPr>
          <w:rFonts w:ascii="Cambria" w:hAnsi="Cambria"/>
        </w:rPr>
        <w:t xml:space="preserve"> In addition, the </w:t>
      </w:r>
      <w:r w:rsidR="00F21686">
        <w:rPr>
          <w:rFonts w:ascii="Cambria" w:hAnsi="Cambria"/>
        </w:rPr>
        <w:t>certification</w:t>
      </w:r>
      <w:r>
        <w:rPr>
          <w:rFonts w:ascii="Cambria" w:hAnsi="Cambria"/>
        </w:rPr>
        <w:t xml:space="preserve"> must also include details of training and capacity building </w:t>
      </w:r>
      <w:proofErr w:type="spellStart"/>
      <w:r>
        <w:rPr>
          <w:rFonts w:ascii="Cambria" w:hAnsi="Cambria"/>
        </w:rPr>
        <w:t>programmes</w:t>
      </w:r>
      <w:proofErr w:type="spellEnd"/>
      <w:r>
        <w:rPr>
          <w:rFonts w:ascii="Cambria" w:hAnsi="Cambria"/>
        </w:rPr>
        <w:t xml:space="preserve"> provided to the Board;</w:t>
      </w:r>
      <w:r w:rsidR="00F21686">
        <w:rPr>
          <w:rFonts w:ascii="Cambria" w:hAnsi="Cambria"/>
        </w:rPr>
        <w:t xml:space="preserve"> the performance criteria used to assess the effectiveness of the Board including an assessment of their time commitment</w:t>
      </w:r>
      <w:r w:rsidR="005C255A">
        <w:rPr>
          <w:rFonts w:ascii="Cambria" w:hAnsi="Cambria"/>
        </w:rPr>
        <w:t>.</w:t>
      </w:r>
    </w:p>
    <w:p w:rsidR="00CF6E3B" w:rsidRPr="00C50B2C" w:rsidRDefault="00CF6E3B" w:rsidP="00987466">
      <w:pPr>
        <w:pStyle w:val="ListParagraph"/>
        <w:numPr>
          <w:ilvl w:val="0"/>
          <w:numId w:val="1"/>
        </w:numPr>
        <w:ind w:left="540" w:hanging="540"/>
        <w:jc w:val="both"/>
        <w:rPr>
          <w:rFonts w:ascii="Cambria" w:hAnsi="Cambria"/>
          <w:i/>
        </w:rPr>
      </w:pPr>
      <w:r w:rsidRPr="00C50B2C">
        <w:rPr>
          <w:rFonts w:ascii="Cambria" w:hAnsi="Cambria"/>
          <w:i/>
        </w:rPr>
        <w:t xml:space="preserve">Remuneration Policies </w:t>
      </w:r>
    </w:p>
    <w:p w:rsidR="00CF6E3B" w:rsidRDefault="00CF6E3B" w:rsidP="00987466">
      <w:pPr>
        <w:pStyle w:val="ListParagraph"/>
        <w:ind w:left="540"/>
        <w:jc w:val="both"/>
        <w:rPr>
          <w:rFonts w:ascii="Cambria" w:hAnsi="Cambria"/>
        </w:rPr>
      </w:pPr>
      <w:r>
        <w:rPr>
          <w:rFonts w:ascii="Cambria" w:hAnsi="Cambria"/>
        </w:rPr>
        <w:t>The Board must disclose information regarding the remuneration structure and must at least provide details on overseeing the design and operation of the compensation system and alignment with prudent risk taking; sufficiency of the levels of remuneration; approval of compensation of key management personnel; share options; and a summary of the remuneration structure.</w:t>
      </w:r>
    </w:p>
    <w:p w:rsidR="00CF6E3B" w:rsidRDefault="00CF6E3B" w:rsidP="00CF6E3B">
      <w:pPr>
        <w:pStyle w:val="ListParagraph"/>
        <w:jc w:val="both"/>
        <w:rPr>
          <w:rFonts w:ascii="Cambria" w:hAnsi="Cambria"/>
        </w:rPr>
      </w:pPr>
    </w:p>
    <w:p w:rsidR="00CF6E3B" w:rsidRPr="00C50B2C" w:rsidRDefault="00CF6E3B" w:rsidP="00987466">
      <w:pPr>
        <w:pStyle w:val="ListParagraph"/>
        <w:numPr>
          <w:ilvl w:val="0"/>
          <w:numId w:val="1"/>
        </w:numPr>
        <w:ind w:left="540" w:hanging="540"/>
        <w:jc w:val="both"/>
        <w:rPr>
          <w:rFonts w:ascii="Cambria" w:hAnsi="Cambria"/>
          <w:i/>
        </w:rPr>
      </w:pPr>
      <w:r w:rsidRPr="00C50B2C">
        <w:rPr>
          <w:rFonts w:ascii="Cambria" w:hAnsi="Cambria"/>
          <w:i/>
        </w:rPr>
        <w:t>Board Meetings</w:t>
      </w:r>
      <w:r w:rsidR="00C50B2C">
        <w:rPr>
          <w:rFonts w:ascii="Cambria" w:hAnsi="Cambria"/>
          <w:i/>
        </w:rPr>
        <w:t xml:space="preserve"> and Committees</w:t>
      </w:r>
    </w:p>
    <w:p w:rsidR="00CF6E3B" w:rsidRDefault="00C50B2C" w:rsidP="00987466">
      <w:pPr>
        <w:pStyle w:val="ListParagraph"/>
        <w:tabs>
          <w:tab w:val="left" w:pos="630"/>
        </w:tabs>
        <w:ind w:left="540"/>
        <w:jc w:val="both"/>
        <w:rPr>
          <w:rFonts w:ascii="Cambria" w:hAnsi="Cambria"/>
        </w:rPr>
      </w:pPr>
      <w:r>
        <w:rPr>
          <w:rFonts w:ascii="Cambria" w:hAnsi="Cambria"/>
        </w:rPr>
        <w:t>CGDD 2022 requires the Board to disclose the frequency and conduct of Board and committee meetings and directors’ attendance. Disclosure must also include the number and nature of Board committees, a detailed meeting calendar for the year and the summary of work carried out.</w:t>
      </w:r>
    </w:p>
    <w:p w:rsidR="00C50B2C" w:rsidRDefault="00C50B2C" w:rsidP="00CF6E3B">
      <w:pPr>
        <w:pStyle w:val="ListParagraph"/>
        <w:jc w:val="both"/>
        <w:rPr>
          <w:rFonts w:ascii="Cambria" w:hAnsi="Cambria"/>
        </w:rPr>
      </w:pPr>
    </w:p>
    <w:p w:rsidR="00C50B2C" w:rsidRPr="00823F04" w:rsidRDefault="00B949AA" w:rsidP="00987466">
      <w:pPr>
        <w:pStyle w:val="ListParagraph"/>
        <w:numPr>
          <w:ilvl w:val="0"/>
          <w:numId w:val="1"/>
        </w:numPr>
        <w:ind w:left="540" w:hanging="540"/>
        <w:jc w:val="both"/>
        <w:rPr>
          <w:rFonts w:ascii="Cambria" w:hAnsi="Cambria"/>
          <w:i/>
        </w:rPr>
      </w:pPr>
      <w:r w:rsidRPr="00823F04">
        <w:rPr>
          <w:rFonts w:ascii="Cambria" w:hAnsi="Cambria"/>
          <w:i/>
        </w:rPr>
        <w:t>Other Engagements of Directors</w:t>
      </w:r>
    </w:p>
    <w:p w:rsidR="00B949AA" w:rsidRDefault="00B949AA" w:rsidP="00987466">
      <w:pPr>
        <w:pStyle w:val="ListParagraph"/>
        <w:ind w:left="540"/>
        <w:jc w:val="both"/>
        <w:rPr>
          <w:rFonts w:ascii="Cambria" w:hAnsi="Cambria"/>
        </w:rPr>
      </w:pPr>
      <w:r>
        <w:rPr>
          <w:rFonts w:ascii="Cambria" w:hAnsi="Cambria"/>
        </w:rPr>
        <w:t>Details of directors’ other engagements including all other directorship positions and external professional commitments must also be disclosed. On-shore and offshore other engagements of directors and key management personnel must be included as well.</w:t>
      </w:r>
    </w:p>
    <w:p w:rsidR="00B949AA" w:rsidRDefault="00B949AA" w:rsidP="00B949AA">
      <w:pPr>
        <w:pStyle w:val="ListParagraph"/>
        <w:jc w:val="both"/>
        <w:rPr>
          <w:rFonts w:ascii="Cambria" w:hAnsi="Cambria"/>
        </w:rPr>
      </w:pPr>
    </w:p>
    <w:p w:rsidR="00B949AA" w:rsidRPr="009264D5" w:rsidRDefault="00B949AA" w:rsidP="00987466">
      <w:pPr>
        <w:pStyle w:val="ListParagraph"/>
        <w:numPr>
          <w:ilvl w:val="0"/>
          <w:numId w:val="1"/>
        </w:numPr>
        <w:ind w:left="540" w:hanging="540"/>
        <w:jc w:val="both"/>
        <w:rPr>
          <w:rFonts w:ascii="Cambria" w:hAnsi="Cambria"/>
          <w:i/>
        </w:rPr>
      </w:pPr>
      <w:r w:rsidRPr="009264D5">
        <w:rPr>
          <w:rFonts w:ascii="Cambria" w:hAnsi="Cambria"/>
          <w:i/>
        </w:rPr>
        <w:t>Board Evaluation</w:t>
      </w:r>
    </w:p>
    <w:p w:rsidR="00823F04" w:rsidRDefault="00823F04" w:rsidP="00987466">
      <w:pPr>
        <w:pStyle w:val="ListParagraph"/>
        <w:ind w:left="540"/>
        <w:jc w:val="both"/>
        <w:rPr>
          <w:rFonts w:ascii="Cambria" w:hAnsi="Cambria"/>
        </w:rPr>
      </w:pPr>
      <w:r>
        <w:rPr>
          <w:rFonts w:ascii="Cambria" w:hAnsi="Cambria"/>
        </w:rPr>
        <w:t>The certification must include information on any external evaluation of the Board, the Board committees and directors, including the areas covered by the external evaluation; how the evaluation was conducted and a summary of key findings from the evaluation.</w:t>
      </w:r>
    </w:p>
    <w:p w:rsidR="00823F04" w:rsidRDefault="00823F04" w:rsidP="00823F04">
      <w:pPr>
        <w:pStyle w:val="ListParagraph"/>
        <w:jc w:val="both"/>
        <w:rPr>
          <w:rFonts w:ascii="Cambria" w:hAnsi="Cambria"/>
        </w:rPr>
      </w:pPr>
    </w:p>
    <w:p w:rsidR="00823F04" w:rsidRPr="009264D5" w:rsidRDefault="00823F04" w:rsidP="00987466">
      <w:pPr>
        <w:pStyle w:val="ListParagraph"/>
        <w:numPr>
          <w:ilvl w:val="0"/>
          <w:numId w:val="1"/>
        </w:numPr>
        <w:ind w:left="540" w:hanging="540"/>
        <w:jc w:val="both"/>
        <w:rPr>
          <w:rFonts w:ascii="Cambria" w:hAnsi="Cambria"/>
          <w:i/>
        </w:rPr>
      </w:pPr>
      <w:r w:rsidRPr="009264D5">
        <w:rPr>
          <w:rFonts w:ascii="Cambria" w:hAnsi="Cambria"/>
          <w:i/>
        </w:rPr>
        <w:t>Succession Planning</w:t>
      </w:r>
    </w:p>
    <w:p w:rsidR="00823F04" w:rsidRDefault="00823F04" w:rsidP="00987466">
      <w:pPr>
        <w:pStyle w:val="ListParagraph"/>
        <w:ind w:left="540"/>
        <w:jc w:val="both"/>
        <w:rPr>
          <w:rFonts w:ascii="Cambria" w:hAnsi="Cambria"/>
        </w:rPr>
      </w:pPr>
      <w:r>
        <w:rPr>
          <w:rFonts w:ascii="Cambria" w:hAnsi="Cambria"/>
        </w:rPr>
        <w:t>In order to encourage diversity and continuity, the Board must disclose a description of the appropriate succession plans in place for directors and key management personnel.</w:t>
      </w:r>
    </w:p>
    <w:p w:rsidR="00823F04" w:rsidRDefault="00823F04" w:rsidP="00823F04">
      <w:pPr>
        <w:pStyle w:val="ListParagraph"/>
        <w:jc w:val="both"/>
        <w:rPr>
          <w:rFonts w:ascii="Cambria" w:hAnsi="Cambria"/>
        </w:rPr>
      </w:pPr>
    </w:p>
    <w:p w:rsidR="00823F04" w:rsidRPr="009264D5" w:rsidRDefault="00823F04" w:rsidP="00987466">
      <w:pPr>
        <w:pStyle w:val="ListParagraph"/>
        <w:numPr>
          <w:ilvl w:val="0"/>
          <w:numId w:val="1"/>
        </w:numPr>
        <w:ind w:left="540" w:hanging="540"/>
        <w:jc w:val="both"/>
        <w:rPr>
          <w:rFonts w:ascii="Cambria" w:hAnsi="Cambria"/>
          <w:i/>
        </w:rPr>
      </w:pPr>
      <w:r w:rsidRPr="009264D5">
        <w:rPr>
          <w:rFonts w:ascii="Cambria" w:hAnsi="Cambria"/>
          <w:i/>
        </w:rPr>
        <w:t>Internal Control Framework</w:t>
      </w:r>
      <w:r w:rsidR="00AE01CE">
        <w:rPr>
          <w:rFonts w:ascii="Cambria" w:hAnsi="Cambria"/>
          <w:i/>
        </w:rPr>
        <w:t xml:space="preserve"> </w:t>
      </w:r>
    </w:p>
    <w:p w:rsidR="00823F04" w:rsidRDefault="00D3356C" w:rsidP="00987466">
      <w:pPr>
        <w:pStyle w:val="ListParagraph"/>
        <w:ind w:left="540"/>
        <w:jc w:val="both"/>
        <w:rPr>
          <w:rFonts w:ascii="Cambria" w:hAnsi="Cambria"/>
        </w:rPr>
      </w:pPr>
      <w:r>
        <w:rPr>
          <w:rFonts w:ascii="Cambria" w:hAnsi="Cambria"/>
        </w:rPr>
        <w:lastRenderedPageBreak/>
        <w:t>The Board is required to disclose any key internal control policies;</w:t>
      </w:r>
      <w:r w:rsidR="009264D5">
        <w:rPr>
          <w:rFonts w:ascii="Cambria" w:hAnsi="Cambria"/>
        </w:rPr>
        <w:t xml:space="preserve"> details on its risk exposures;</w:t>
      </w:r>
      <w:r w:rsidR="006E65E3">
        <w:rPr>
          <w:rFonts w:ascii="Cambria" w:hAnsi="Cambria"/>
        </w:rPr>
        <w:t xml:space="preserve"> </w:t>
      </w:r>
      <w:r w:rsidR="009264D5">
        <w:rPr>
          <w:rFonts w:ascii="Cambria" w:hAnsi="Cambria"/>
        </w:rPr>
        <w:t xml:space="preserve">risk management strategies; and internal control over financial reporting. In addition, the Board must disclose how it is responsible for maintenance </w:t>
      </w:r>
      <w:r w:rsidR="00AE01CE">
        <w:rPr>
          <w:rFonts w:ascii="Cambria" w:hAnsi="Cambria"/>
        </w:rPr>
        <w:t>of the risk management systems.</w:t>
      </w:r>
    </w:p>
    <w:p w:rsidR="00AE01CE" w:rsidRDefault="00AE01CE" w:rsidP="00823F04">
      <w:pPr>
        <w:pStyle w:val="ListParagraph"/>
        <w:jc w:val="both"/>
        <w:rPr>
          <w:rFonts w:ascii="Cambria" w:hAnsi="Cambria"/>
        </w:rPr>
      </w:pPr>
    </w:p>
    <w:p w:rsidR="00AE01CE" w:rsidRPr="00AE01CE" w:rsidRDefault="00AE01CE" w:rsidP="00987466">
      <w:pPr>
        <w:pStyle w:val="ListParagraph"/>
        <w:numPr>
          <w:ilvl w:val="0"/>
          <w:numId w:val="1"/>
        </w:numPr>
        <w:ind w:left="540" w:hanging="540"/>
        <w:jc w:val="both"/>
        <w:rPr>
          <w:rFonts w:ascii="Cambria" w:hAnsi="Cambria"/>
          <w:i/>
        </w:rPr>
      </w:pPr>
      <w:r w:rsidRPr="00AE01CE">
        <w:rPr>
          <w:rFonts w:ascii="Cambria" w:hAnsi="Cambria"/>
          <w:i/>
        </w:rPr>
        <w:t>Internal Audit</w:t>
      </w:r>
    </w:p>
    <w:p w:rsidR="00AE01CE" w:rsidRDefault="00AE01CE" w:rsidP="00987466">
      <w:pPr>
        <w:pStyle w:val="ListParagraph"/>
        <w:ind w:left="540"/>
        <w:jc w:val="both"/>
        <w:rPr>
          <w:rFonts w:ascii="Cambria" w:hAnsi="Cambria"/>
        </w:rPr>
      </w:pPr>
      <w:r>
        <w:rPr>
          <w:rFonts w:ascii="Cambria" w:hAnsi="Cambria"/>
        </w:rPr>
        <w:t>The effectiveness of the company’s internal audit function for independent assessment of its policies and procedures must also be reported. Additionally, the Board must disclose the lines of reporting of the internal audit department, its roles and responsibilities and the scope and nature of audit work.</w:t>
      </w:r>
    </w:p>
    <w:p w:rsidR="00AE01CE" w:rsidRDefault="00AE01CE" w:rsidP="00AE01CE">
      <w:pPr>
        <w:pStyle w:val="ListParagraph"/>
        <w:jc w:val="both"/>
        <w:rPr>
          <w:rFonts w:ascii="Cambria" w:hAnsi="Cambria"/>
        </w:rPr>
      </w:pPr>
    </w:p>
    <w:p w:rsidR="00AE01CE" w:rsidRPr="00AE01CE" w:rsidRDefault="00AE01CE" w:rsidP="00987466">
      <w:pPr>
        <w:pStyle w:val="ListParagraph"/>
        <w:numPr>
          <w:ilvl w:val="0"/>
          <w:numId w:val="1"/>
        </w:numPr>
        <w:ind w:left="540" w:hanging="540"/>
        <w:jc w:val="both"/>
        <w:rPr>
          <w:rFonts w:ascii="Cambria" w:hAnsi="Cambria"/>
          <w:i/>
        </w:rPr>
      </w:pPr>
      <w:r w:rsidRPr="00AE01CE">
        <w:rPr>
          <w:rFonts w:ascii="Cambria" w:hAnsi="Cambria"/>
          <w:i/>
        </w:rPr>
        <w:t>Conflicts of Interest</w:t>
      </w:r>
    </w:p>
    <w:p w:rsidR="00AE01CE" w:rsidRDefault="00AE01CE" w:rsidP="00987466">
      <w:pPr>
        <w:pStyle w:val="ListParagraph"/>
        <w:ind w:left="540"/>
        <w:jc w:val="both"/>
        <w:rPr>
          <w:rFonts w:ascii="Cambria" w:hAnsi="Cambria"/>
        </w:rPr>
      </w:pPr>
      <w:r>
        <w:rPr>
          <w:rFonts w:ascii="Cambria" w:hAnsi="Cambria"/>
        </w:rPr>
        <w:t xml:space="preserve">The Board is </w:t>
      </w:r>
      <w:r w:rsidR="00FB3AB9">
        <w:rPr>
          <w:rFonts w:ascii="Cambria" w:hAnsi="Cambria"/>
        </w:rPr>
        <w:t>mandated</w:t>
      </w:r>
      <w:r>
        <w:rPr>
          <w:rFonts w:ascii="Cambria" w:hAnsi="Cambria"/>
        </w:rPr>
        <w:t xml:space="preserve"> to provide details of its conflict of interest policy; its compliance or otherwise with the minimum requirements of the policy; and an objective compliance process for implementing the policy. </w:t>
      </w:r>
    </w:p>
    <w:p w:rsidR="00AE01CE" w:rsidRDefault="00AE01CE" w:rsidP="00AE01CE">
      <w:pPr>
        <w:pStyle w:val="ListParagraph"/>
        <w:jc w:val="both"/>
        <w:rPr>
          <w:rFonts w:ascii="Cambria" w:hAnsi="Cambria"/>
        </w:rPr>
      </w:pPr>
    </w:p>
    <w:p w:rsidR="00AE01CE" w:rsidRPr="000C69C8" w:rsidRDefault="00AE01CE" w:rsidP="00987466">
      <w:pPr>
        <w:pStyle w:val="ListParagraph"/>
        <w:numPr>
          <w:ilvl w:val="0"/>
          <w:numId w:val="1"/>
        </w:numPr>
        <w:ind w:left="540" w:hanging="540"/>
        <w:jc w:val="both"/>
        <w:rPr>
          <w:rFonts w:ascii="Cambria" w:hAnsi="Cambria"/>
          <w:i/>
        </w:rPr>
      </w:pPr>
      <w:r w:rsidRPr="000C69C8">
        <w:rPr>
          <w:rFonts w:ascii="Cambria" w:hAnsi="Cambria"/>
          <w:i/>
        </w:rPr>
        <w:t>Ethics and Professionalism</w:t>
      </w:r>
    </w:p>
    <w:p w:rsidR="00AE01CE" w:rsidRDefault="000C69C8" w:rsidP="00987466">
      <w:pPr>
        <w:pStyle w:val="ListParagraph"/>
        <w:ind w:left="540"/>
        <w:jc w:val="both"/>
        <w:rPr>
          <w:rFonts w:ascii="Cambria" w:hAnsi="Cambria"/>
        </w:rPr>
      </w:pPr>
      <w:r>
        <w:rPr>
          <w:rFonts w:ascii="Cambria" w:hAnsi="Cambria"/>
        </w:rPr>
        <w:t>Where the company has a code of conduct in place, the Board must state so and must provide details of how the company, its employees, management and the Board commit to the highest standards of professional behavior, business conduct and sustainable business practices. The Board must also report on any policy established to govern trading in the shares of the company by directors, employees and key management personnel.</w:t>
      </w:r>
    </w:p>
    <w:p w:rsidR="000C69C8" w:rsidRDefault="000C69C8" w:rsidP="00AE01CE">
      <w:pPr>
        <w:pStyle w:val="ListParagraph"/>
        <w:jc w:val="both"/>
        <w:rPr>
          <w:rFonts w:ascii="Cambria" w:hAnsi="Cambria"/>
        </w:rPr>
      </w:pPr>
    </w:p>
    <w:p w:rsidR="000C69C8" w:rsidRPr="000C69C8" w:rsidRDefault="000C69C8" w:rsidP="00987466">
      <w:pPr>
        <w:pStyle w:val="ListParagraph"/>
        <w:numPr>
          <w:ilvl w:val="0"/>
          <w:numId w:val="1"/>
        </w:numPr>
        <w:ind w:left="540" w:hanging="540"/>
        <w:jc w:val="both"/>
        <w:rPr>
          <w:rFonts w:ascii="Cambria" w:hAnsi="Cambria"/>
          <w:i/>
        </w:rPr>
      </w:pPr>
      <w:r w:rsidRPr="000C69C8">
        <w:rPr>
          <w:rFonts w:ascii="Cambria" w:hAnsi="Cambria"/>
          <w:i/>
        </w:rPr>
        <w:t>Related Party Transactions</w:t>
      </w:r>
    </w:p>
    <w:p w:rsidR="00B949AA" w:rsidRDefault="000C69C8" w:rsidP="00987466">
      <w:pPr>
        <w:pStyle w:val="ListParagraph"/>
        <w:ind w:left="540"/>
        <w:jc w:val="both"/>
        <w:rPr>
          <w:rFonts w:ascii="Cambria" w:hAnsi="Cambria"/>
        </w:rPr>
      </w:pPr>
      <w:r>
        <w:rPr>
          <w:rFonts w:ascii="Cambria" w:hAnsi="Cambria"/>
        </w:rPr>
        <w:t xml:space="preserve">The Board is </w:t>
      </w:r>
      <w:r w:rsidR="00FB3AB9">
        <w:rPr>
          <w:rFonts w:ascii="Cambria" w:hAnsi="Cambria"/>
        </w:rPr>
        <w:t>obliged</w:t>
      </w:r>
      <w:r>
        <w:rPr>
          <w:rFonts w:ascii="Cambria" w:hAnsi="Cambria"/>
        </w:rPr>
        <w:t xml:space="preserve"> to disclose the nature and extent of transactions with related parties, including intra-group transactions; and provide, among others, whether the transactions have been reviewed by the Board to assess risk and whether the transactions are conducted on non-preferential terms/basis.</w:t>
      </w:r>
    </w:p>
    <w:p w:rsidR="000C69C8" w:rsidRDefault="000C69C8" w:rsidP="00B949AA">
      <w:pPr>
        <w:pStyle w:val="ListParagraph"/>
        <w:jc w:val="both"/>
        <w:rPr>
          <w:rFonts w:ascii="Cambria" w:hAnsi="Cambria"/>
        </w:rPr>
      </w:pPr>
    </w:p>
    <w:p w:rsidR="000C69C8" w:rsidRDefault="000C69C8" w:rsidP="00987466">
      <w:pPr>
        <w:pStyle w:val="ListParagraph"/>
        <w:numPr>
          <w:ilvl w:val="0"/>
          <w:numId w:val="1"/>
        </w:numPr>
        <w:ind w:left="540" w:hanging="540"/>
        <w:jc w:val="both"/>
        <w:rPr>
          <w:rFonts w:ascii="Cambria" w:hAnsi="Cambria"/>
        </w:rPr>
      </w:pPr>
      <w:r>
        <w:rPr>
          <w:rFonts w:ascii="Cambria" w:hAnsi="Cambria"/>
        </w:rPr>
        <w:t>Management Reporting Structures</w:t>
      </w:r>
    </w:p>
    <w:p w:rsidR="000C69C8" w:rsidRDefault="000F1EE7" w:rsidP="00987466">
      <w:pPr>
        <w:pStyle w:val="ListParagraph"/>
        <w:ind w:left="540"/>
        <w:jc w:val="both"/>
        <w:rPr>
          <w:rFonts w:ascii="Cambria" w:hAnsi="Cambria"/>
        </w:rPr>
      </w:pPr>
      <w:r>
        <w:rPr>
          <w:rFonts w:ascii="Cambria" w:hAnsi="Cambria"/>
        </w:rPr>
        <w:t>Systems and procedures to update directors on strategic plans and budget must be outlined in the audited financial statement, including frequency of the reports and key developments in the financial system.</w:t>
      </w:r>
    </w:p>
    <w:p w:rsidR="00987466" w:rsidRDefault="00987466" w:rsidP="00C50B2C">
      <w:pPr>
        <w:pStyle w:val="ListParagraph"/>
        <w:jc w:val="both"/>
        <w:rPr>
          <w:rFonts w:ascii="Cambria" w:hAnsi="Cambria"/>
        </w:rPr>
      </w:pPr>
    </w:p>
    <w:p w:rsidR="00C50B2C" w:rsidRPr="00CF6E3B" w:rsidRDefault="000F1EE7" w:rsidP="00987466">
      <w:pPr>
        <w:pStyle w:val="ListParagraph"/>
        <w:ind w:left="0"/>
        <w:jc w:val="both"/>
        <w:rPr>
          <w:rFonts w:ascii="Cambria" w:hAnsi="Cambria"/>
        </w:rPr>
      </w:pPr>
      <w:r>
        <w:rPr>
          <w:rFonts w:ascii="Cambria" w:hAnsi="Cambria"/>
        </w:rPr>
        <w:t xml:space="preserve">While the provisions of CGDD 2022 are specific to corporate governance disclosures, regulated financial institutions </w:t>
      </w:r>
      <w:r w:rsidR="005C59DC">
        <w:rPr>
          <w:rFonts w:ascii="Cambria" w:hAnsi="Cambria"/>
        </w:rPr>
        <w:t>are expected to still</w:t>
      </w:r>
      <w:r>
        <w:rPr>
          <w:rFonts w:ascii="Cambria" w:hAnsi="Cambria"/>
        </w:rPr>
        <w:t xml:space="preserve"> comply with all other governance related disclosures under Act 930, the Companies Act, 2019 (Act 992), directives, notices and guideli</w:t>
      </w:r>
      <w:r w:rsidR="005C59DC">
        <w:rPr>
          <w:rFonts w:ascii="Cambria" w:hAnsi="Cambria"/>
        </w:rPr>
        <w:t>nes issued by the Bank of Ghana or</w:t>
      </w:r>
      <w:r>
        <w:rPr>
          <w:rFonts w:ascii="Cambria" w:hAnsi="Cambria"/>
        </w:rPr>
        <w:t xml:space="preserve"> any other</w:t>
      </w:r>
      <w:r w:rsidR="005C59DC">
        <w:rPr>
          <w:rFonts w:ascii="Cambria" w:hAnsi="Cambria"/>
        </w:rPr>
        <w:t xml:space="preserve"> applicable</w:t>
      </w:r>
      <w:r>
        <w:rPr>
          <w:rFonts w:ascii="Cambria" w:hAnsi="Cambria"/>
        </w:rPr>
        <w:t xml:space="preserve"> enactment</w:t>
      </w:r>
      <w:r w:rsidR="005C59DC">
        <w:rPr>
          <w:rFonts w:ascii="Cambria" w:hAnsi="Cambria"/>
        </w:rPr>
        <w:t>;</w:t>
      </w:r>
      <w:r>
        <w:rPr>
          <w:rFonts w:ascii="Cambria" w:hAnsi="Cambria"/>
        </w:rPr>
        <w:t xml:space="preserve"> and other governance-related disclosures required by the International Financial Reporting Standards (IFRS).</w:t>
      </w:r>
    </w:p>
    <w:sectPr w:rsidR="00C50B2C" w:rsidRPr="00CF6E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A16E59"/>
    <w:multiLevelType w:val="hybridMultilevel"/>
    <w:tmpl w:val="97D446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422"/>
    <w:rsid w:val="00052165"/>
    <w:rsid w:val="000C69C8"/>
    <w:rsid w:val="000F1EE7"/>
    <w:rsid w:val="002C5A20"/>
    <w:rsid w:val="003C5D15"/>
    <w:rsid w:val="00567300"/>
    <w:rsid w:val="005C255A"/>
    <w:rsid w:val="005C59DC"/>
    <w:rsid w:val="00633040"/>
    <w:rsid w:val="006E65E3"/>
    <w:rsid w:val="0072775F"/>
    <w:rsid w:val="00764D27"/>
    <w:rsid w:val="00823F04"/>
    <w:rsid w:val="008F25F7"/>
    <w:rsid w:val="009264D5"/>
    <w:rsid w:val="00987466"/>
    <w:rsid w:val="009948A4"/>
    <w:rsid w:val="009A26B5"/>
    <w:rsid w:val="00AE01CE"/>
    <w:rsid w:val="00B662F7"/>
    <w:rsid w:val="00B949AA"/>
    <w:rsid w:val="00C50B2C"/>
    <w:rsid w:val="00C952D9"/>
    <w:rsid w:val="00CF6E3B"/>
    <w:rsid w:val="00D3356C"/>
    <w:rsid w:val="00E01C43"/>
    <w:rsid w:val="00E34A70"/>
    <w:rsid w:val="00E4086E"/>
    <w:rsid w:val="00E47422"/>
    <w:rsid w:val="00ED7455"/>
    <w:rsid w:val="00F21686"/>
    <w:rsid w:val="00FB3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B0AEA"/>
  <w15:chartTrackingRefBased/>
  <w15:docId w15:val="{713DA8BD-EC94-4830-8635-E5EDA274D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21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3</Pages>
  <Words>1214</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JLD &amp; MB LEGAL CONSULTANCY</dc:creator>
  <cp:keywords/>
  <dc:description/>
  <cp:lastModifiedBy>JLD &amp; MB LEGAL CONSULTANCY</cp:lastModifiedBy>
  <cp:revision>19</cp:revision>
  <dcterms:created xsi:type="dcterms:W3CDTF">2022-10-06T17:04:00Z</dcterms:created>
  <dcterms:modified xsi:type="dcterms:W3CDTF">2022-10-07T16:49:00Z</dcterms:modified>
</cp:coreProperties>
</file>