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7AD2F1" w14:textId="77777777" w:rsidR="00210B88" w:rsidRDefault="00373B9D">
      <w:pPr>
        <w:adjustRightInd w:val="0"/>
        <w:snapToGrid w:val="0"/>
        <w:jc w:val="center"/>
        <w:rPr>
          <w:rFonts w:ascii="Arial" w:hAnsi="Arial" w:cs="Arial"/>
          <w:b/>
          <w:bCs/>
          <w:sz w:val="28"/>
          <w:szCs w:val="24"/>
        </w:rPr>
      </w:pPr>
      <w:r>
        <w:rPr>
          <w:rFonts w:ascii="Arial" w:hAnsi="Arial" w:cs="Arial"/>
          <w:b/>
          <w:bCs/>
          <w:sz w:val="28"/>
          <w:szCs w:val="24"/>
        </w:rPr>
        <w:t>Key Points under PRC Employment and Labor Law during COVID-19</w:t>
      </w:r>
    </w:p>
    <w:p w14:paraId="22FB2EE2" w14:textId="77777777" w:rsidR="00210B88" w:rsidRDefault="00210B88">
      <w:pPr>
        <w:adjustRightInd w:val="0"/>
        <w:snapToGrid w:val="0"/>
        <w:rPr>
          <w:rFonts w:ascii="Arial" w:hAnsi="Arial" w:cs="Arial"/>
          <w:b/>
          <w:bCs/>
          <w:sz w:val="24"/>
          <w:szCs w:val="24"/>
        </w:rPr>
      </w:pPr>
    </w:p>
    <w:p w14:paraId="19426AF2" w14:textId="6EC1F03D" w:rsidR="00210B88" w:rsidRDefault="00373B9D">
      <w:pPr>
        <w:adjustRightInd w:val="0"/>
        <w:snapToGrid w:val="0"/>
        <w:rPr>
          <w:rFonts w:ascii="Arial" w:hAnsi="Arial" w:cs="Arial"/>
          <w:sz w:val="24"/>
          <w:szCs w:val="24"/>
        </w:rPr>
      </w:pPr>
      <w:r>
        <w:rPr>
          <w:rFonts w:ascii="Arial" w:hAnsi="Arial" w:cs="Arial" w:hint="eastAsia"/>
          <w:sz w:val="24"/>
          <w:szCs w:val="24"/>
        </w:rPr>
        <w:t>China</w:t>
      </w:r>
      <w:r>
        <w:rPr>
          <w:rFonts w:ascii="Arial" w:hAnsi="Arial" w:cs="Arial"/>
          <w:sz w:val="24"/>
          <w:szCs w:val="24"/>
        </w:rPr>
        <w:t>’</w:t>
      </w:r>
      <w:r>
        <w:rPr>
          <w:rFonts w:ascii="Arial" w:hAnsi="Arial" w:cs="Arial" w:hint="eastAsia"/>
          <w:sz w:val="24"/>
          <w:szCs w:val="24"/>
        </w:rPr>
        <w:t>s</w:t>
      </w:r>
      <w:r>
        <w:rPr>
          <w:rFonts w:ascii="Arial" w:hAnsi="Arial" w:cs="Arial"/>
          <w:sz w:val="24"/>
          <w:szCs w:val="24"/>
        </w:rPr>
        <w:t xml:space="preserve"> employment and labor law has </w:t>
      </w:r>
      <w:r>
        <w:rPr>
          <w:rFonts w:ascii="Arial" w:hAnsi="Arial" w:cs="Arial"/>
          <w:sz w:val="24"/>
          <w:szCs w:val="24"/>
        </w:rPr>
        <w:t>always</w:t>
      </w:r>
      <w:r>
        <w:rPr>
          <w:rFonts w:ascii="Arial" w:hAnsi="Arial" w:cs="Arial" w:hint="eastAsia"/>
          <w:sz w:val="24"/>
          <w:szCs w:val="24"/>
        </w:rPr>
        <w:t xml:space="preserve"> </w:t>
      </w:r>
      <w:r>
        <w:rPr>
          <w:rFonts w:ascii="Arial" w:hAnsi="Arial" w:cs="Arial"/>
          <w:sz w:val="24"/>
          <w:szCs w:val="24"/>
        </w:rPr>
        <w:t>been</w:t>
      </w:r>
      <w:r>
        <w:rPr>
          <w:rFonts w:ascii="Arial" w:hAnsi="Arial" w:cs="Arial"/>
          <w:sz w:val="24"/>
          <w:szCs w:val="24"/>
        </w:rPr>
        <w:t xml:space="preserve"> driven by the public policy to maintain social stability, which is the country’s top priority. During the COVID-19 pandemic, the employment relationship became a topic full of controversy since the previous commonly adopted law enforcement practice has no</w:t>
      </w:r>
      <w:r>
        <w:rPr>
          <w:rFonts w:ascii="Arial" w:hAnsi="Arial" w:cs="Arial"/>
          <w:sz w:val="24"/>
          <w:szCs w:val="24"/>
        </w:rPr>
        <w:t>t been ready in response to such acute situation. In this connection, the judicial interpretation</w:t>
      </w:r>
      <w:r>
        <w:rPr>
          <w:rFonts w:ascii="Arial" w:hAnsi="Arial" w:cs="Arial" w:hint="eastAsia"/>
          <w:sz w:val="24"/>
          <w:szCs w:val="24"/>
        </w:rPr>
        <w:t>s</w:t>
      </w:r>
      <w:r>
        <w:rPr>
          <w:rFonts w:ascii="Arial" w:hAnsi="Arial" w:cs="Arial"/>
          <w:sz w:val="24"/>
          <w:szCs w:val="24"/>
        </w:rPr>
        <w:t xml:space="preserve"> from the State Supreme Court and local high courts will be playing a very important role in guiding law enforcement by issuing leading analyses on law applic</w:t>
      </w:r>
      <w:r>
        <w:rPr>
          <w:rFonts w:ascii="Arial" w:hAnsi="Arial" w:cs="Arial"/>
          <w:sz w:val="24"/>
          <w:szCs w:val="24"/>
        </w:rPr>
        <w:t>ation aimed at issues or concerns arising during this special period.</w:t>
      </w:r>
    </w:p>
    <w:p w14:paraId="240D8D66" w14:textId="77777777" w:rsidR="00210B88" w:rsidRDefault="00210B88">
      <w:pPr>
        <w:adjustRightInd w:val="0"/>
        <w:snapToGrid w:val="0"/>
        <w:rPr>
          <w:rFonts w:ascii="Arial" w:hAnsi="Arial" w:cs="Arial"/>
          <w:sz w:val="24"/>
          <w:szCs w:val="24"/>
        </w:rPr>
      </w:pPr>
    </w:p>
    <w:p w14:paraId="36F64079" w14:textId="212A54F7" w:rsidR="00210B88" w:rsidRDefault="00373B9D">
      <w:pPr>
        <w:adjustRightInd w:val="0"/>
        <w:snapToGrid w:val="0"/>
        <w:rPr>
          <w:rFonts w:ascii="Arial" w:hAnsi="Arial" w:cs="Arial"/>
          <w:sz w:val="24"/>
          <w:szCs w:val="24"/>
        </w:rPr>
      </w:pPr>
      <w:r>
        <w:rPr>
          <w:rFonts w:ascii="Arial" w:hAnsi="Arial" w:cs="Arial"/>
          <w:sz w:val="24"/>
          <w:szCs w:val="24"/>
        </w:rPr>
        <w:t xml:space="preserve">Near the end of April, the State Supreme Court and the high courts from Shanghai, Beijing and Guangdong all </w:t>
      </w:r>
      <w:r>
        <w:rPr>
          <w:rFonts w:ascii="Arial" w:hAnsi="Arial" w:cs="Arial"/>
          <w:sz w:val="24"/>
          <w:szCs w:val="24"/>
        </w:rPr>
        <w:t xml:space="preserve">produced their guidelines on coping with labor issues arising in relation to COVID-19. In this essay, we would like to share some key takeaways thereof with you from a lawyer’s perspective. </w:t>
      </w:r>
    </w:p>
    <w:p w14:paraId="20142133" w14:textId="77777777" w:rsidR="00210B88" w:rsidRDefault="00210B88">
      <w:pPr>
        <w:adjustRightInd w:val="0"/>
        <w:snapToGrid w:val="0"/>
        <w:rPr>
          <w:rFonts w:ascii="Arial" w:hAnsi="Arial" w:cs="Arial"/>
          <w:sz w:val="24"/>
          <w:szCs w:val="24"/>
        </w:rPr>
      </w:pPr>
    </w:p>
    <w:p w14:paraId="3F4A60B1" w14:textId="77777777" w:rsidR="00210B88" w:rsidRDefault="00210B88">
      <w:pPr>
        <w:adjustRightInd w:val="0"/>
        <w:snapToGrid w:val="0"/>
        <w:rPr>
          <w:rFonts w:ascii="Arial" w:hAnsi="Arial" w:cs="Arial"/>
          <w:b/>
          <w:bCs/>
          <w:sz w:val="24"/>
          <w:szCs w:val="24"/>
        </w:rPr>
      </w:pPr>
    </w:p>
    <w:p w14:paraId="236C44DD" w14:textId="77777777" w:rsidR="00210B88" w:rsidRDefault="00373B9D">
      <w:pPr>
        <w:adjustRightInd w:val="0"/>
        <w:snapToGrid w:val="0"/>
        <w:rPr>
          <w:rFonts w:ascii="Arial" w:hAnsi="Arial" w:cs="Arial"/>
          <w:b/>
          <w:bCs/>
          <w:sz w:val="24"/>
          <w:szCs w:val="24"/>
        </w:rPr>
      </w:pPr>
      <w:r>
        <w:rPr>
          <w:rFonts w:ascii="Arial" w:hAnsi="Arial" w:cs="Arial"/>
          <w:b/>
          <w:bCs/>
          <w:sz w:val="24"/>
          <w:szCs w:val="24"/>
        </w:rPr>
        <w:t>I</w:t>
      </w:r>
      <w:r>
        <w:rPr>
          <w:rFonts w:ascii="Arial" w:hAnsi="Arial" w:cs="Arial"/>
          <w:b/>
          <w:bCs/>
          <w:sz w:val="24"/>
          <w:szCs w:val="24"/>
        </w:rPr>
        <w:tab/>
        <w:t>Summary of Most Updated Judicial Interpretations</w:t>
      </w:r>
    </w:p>
    <w:p w14:paraId="0B9A8E9B" w14:textId="77777777" w:rsidR="00210B88" w:rsidRDefault="00210B88">
      <w:pPr>
        <w:adjustRightInd w:val="0"/>
        <w:snapToGrid w:val="0"/>
        <w:rPr>
          <w:rFonts w:ascii="Arial" w:hAnsi="Arial" w:cs="Arial"/>
          <w:sz w:val="24"/>
          <w:szCs w:val="24"/>
        </w:rPr>
      </w:pPr>
    </w:p>
    <w:p w14:paraId="435D8C40" w14:textId="77777777" w:rsidR="00210B88" w:rsidRDefault="00373B9D">
      <w:pPr>
        <w:pStyle w:val="ae"/>
        <w:numPr>
          <w:ilvl w:val="0"/>
          <w:numId w:val="1"/>
        </w:numPr>
        <w:adjustRightInd w:val="0"/>
        <w:snapToGrid w:val="0"/>
        <w:ind w:firstLineChars="0"/>
        <w:rPr>
          <w:rFonts w:ascii="Arial" w:hAnsi="Arial" w:cs="Arial"/>
          <w:sz w:val="24"/>
          <w:szCs w:val="24"/>
        </w:rPr>
      </w:pPr>
      <w:r>
        <w:rPr>
          <w:rFonts w:ascii="Arial" w:hAnsi="Arial" w:cs="Arial"/>
          <w:sz w:val="24"/>
          <w:szCs w:val="24"/>
        </w:rPr>
        <w:t>State Supre</w:t>
      </w:r>
      <w:r>
        <w:rPr>
          <w:rFonts w:ascii="Arial" w:hAnsi="Arial" w:cs="Arial"/>
          <w:sz w:val="24"/>
          <w:szCs w:val="24"/>
        </w:rPr>
        <w:t>me Court’s comments on potential unilateral terminations due to COVID-19</w:t>
      </w:r>
    </w:p>
    <w:p w14:paraId="76DA5913" w14:textId="77777777" w:rsidR="00210B88" w:rsidRDefault="00210B88">
      <w:pPr>
        <w:pStyle w:val="ae"/>
        <w:adjustRightInd w:val="0"/>
        <w:snapToGrid w:val="0"/>
        <w:ind w:left="420" w:firstLineChars="0" w:firstLine="0"/>
        <w:rPr>
          <w:rFonts w:ascii="Arial" w:hAnsi="Arial" w:cs="Arial"/>
          <w:sz w:val="24"/>
          <w:szCs w:val="24"/>
        </w:rPr>
      </w:pPr>
    </w:p>
    <w:p w14:paraId="31982856" w14:textId="664D6485" w:rsidR="00210B88" w:rsidRDefault="00373B9D">
      <w:pPr>
        <w:pStyle w:val="ae"/>
        <w:adjustRightInd w:val="0"/>
        <w:snapToGrid w:val="0"/>
        <w:ind w:left="420" w:firstLineChars="0" w:firstLine="0"/>
        <w:rPr>
          <w:rFonts w:ascii="Arial" w:hAnsi="Arial" w:cs="Arial"/>
          <w:sz w:val="24"/>
          <w:szCs w:val="24"/>
        </w:rPr>
      </w:pPr>
      <w:r>
        <w:rPr>
          <w:rFonts w:ascii="Arial" w:hAnsi="Arial" w:cs="Arial"/>
          <w:sz w:val="24"/>
          <w:szCs w:val="24"/>
        </w:rPr>
        <w:t xml:space="preserve">In accordance with Article 4 of the </w:t>
      </w:r>
      <w:r w:rsidRPr="00F22FD4">
        <w:rPr>
          <w:rFonts w:ascii="Arial" w:hAnsi="Arial" w:cs="Arial"/>
          <w:i/>
          <w:iCs/>
          <w:sz w:val="24"/>
          <w:szCs w:val="24"/>
        </w:rPr>
        <w:t xml:space="preserve">Guidance </w:t>
      </w:r>
      <w:r>
        <w:rPr>
          <w:rFonts w:ascii="Arial" w:hAnsi="Arial" w:cs="Arial" w:hint="eastAsia"/>
          <w:i/>
          <w:iCs/>
          <w:sz w:val="24"/>
          <w:szCs w:val="24"/>
        </w:rPr>
        <w:t>of the Sup</w:t>
      </w:r>
      <w:r>
        <w:rPr>
          <w:rFonts w:ascii="Arial" w:hAnsi="Arial" w:cs="Arial" w:hint="eastAsia"/>
          <w:i/>
          <w:iCs/>
          <w:sz w:val="24"/>
          <w:szCs w:val="24"/>
        </w:rPr>
        <w:t>reme People</w:t>
      </w:r>
      <w:proofErr w:type="gramStart"/>
      <w:r>
        <w:rPr>
          <w:rFonts w:ascii="Arial" w:hAnsi="Arial" w:cs="Arial"/>
          <w:i/>
          <w:iCs/>
          <w:sz w:val="24"/>
          <w:szCs w:val="24"/>
        </w:rPr>
        <w:t>’</w:t>
      </w:r>
      <w:proofErr w:type="gramEnd"/>
      <w:r>
        <w:rPr>
          <w:rFonts w:ascii="Arial" w:hAnsi="Arial" w:cs="Arial" w:hint="eastAsia"/>
          <w:i/>
          <w:iCs/>
          <w:sz w:val="24"/>
          <w:szCs w:val="24"/>
        </w:rPr>
        <w:t xml:space="preserve">s Court </w:t>
      </w:r>
      <w:r w:rsidRPr="00F22FD4">
        <w:rPr>
          <w:rFonts w:ascii="Arial" w:hAnsi="Arial" w:cs="Arial"/>
          <w:i/>
          <w:iCs/>
          <w:sz w:val="24"/>
          <w:szCs w:val="24"/>
        </w:rPr>
        <w:t>on the Proper Handling of Civil Cases Involving the Novel Coronavirus Outbreak in Accordance with the Law (</w:t>
      </w:r>
      <w:r w:rsidRPr="00F22FD4">
        <w:rPr>
          <w:rFonts w:ascii="Arial" w:hAnsi="Arial" w:cs="Arial"/>
          <w:i/>
          <w:iCs/>
          <w:sz w:val="24"/>
          <w:szCs w:val="24"/>
        </w:rPr>
        <w:t>I)</w:t>
      </w:r>
      <w:r>
        <w:rPr>
          <w:rFonts w:ascii="Arial" w:hAnsi="Arial" w:cs="Arial" w:hint="eastAsia"/>
          <w:sz w:val="24"/>
          <w:szCs w:val="24"/>
        </w:rPr>
        <w:t xml:space="preserve"> </w:t>
      </w:r>
      <w:r>
        <w:rPr>
          <w:rFonts w:ascii="Arial" w:hAnsi="Arial" w:cs="Arial"/>
          <w:sz w:val="24"/>
          <w:szCs w:val="24"/>
        </w:rPr>
        <w:t>(</w:t>
      </w:r>
      <w:r>
        <w:rPr>
          <w:rFonts w:ascii="Arial" w:hAnsi="Arial" w:cs="Arial"/>
          <w:sz w:val="24"/>
          <w:szCs w:val="24"/>
        </w:rPr>
        <w:t>最高人民法院关于依法妥善审理涉新冠肺炎疫情民事案件若干问题的指导意见（一）</w:t>
      </w:r>
      <w:r>
        <w:rPr>
          <w:rFonts w:ascii="Arial" w:hAnsi="Arial" w:cs="Arial"/>
          <w:sz w:val="24"/>
          <w:szCs w:val="24"/>
        </w:rPr>
        <w:t xml:space="preserve">), in reviewing labor disputes arising from COVID 19, Article 26 of the PRC </w:t>
      </w:r>
      <w:r>
        <w:rPr>
          <w:rFonts w:ascii="Arial" w:hAnsi="Arial" w:cs="Arial"/>
          <w:i/>
          <w:sz w:val="24"/>
          <w:szCs w:val="24"/>
        </w:rPr>
        <w:t>Labor Law</w:t>
      </w:r>
      <w:r>
        <w:rPr>
          <w:rFonts w:ascii="Arial" w:hAnsi="Arial" w:cs="Arial"/>
          <w:sz w:val="24"/>
          <w:szCs w:val="24"/>
        </w:rPr>
        <w:t xml:space="preserve"> and Article 40 of the PRC </w:t>
      </w:r>
      <w:r>
        <w:rPr>
          <w:rFonts w:ascii="Arial" w:hAnsi="Arial" w:cs="Arial"/>
          <w:i/>
          <w:sz w:val="24"/>
          <w:szCs w:val="24"/>
        </w:rPr>
        <w:t>Employment Contract Law</w:t>
      </w:r>
      <w:r>
        <w:rPr>
          <w:rFonts w:ascii="Arial" w:hAnsi="Arial" w:cs="Arial"/>
          <w:sz w:val="24"/>
          <w:szCs w:val="24"/>
        </w:rPr>
        <w:t xml:space="preserve"> shall be correctly applied. In addition, it is prohibited that an employer terminates an employee solely because he/she is confirmed to contract or suspect of contracting COVID-19, </w:t>
      </w:r>
      <w:r>
        <w:rPr>
          <w:rFonts w:ascii="Arial" w:hAnsi="Arial" w:cs="Arial" w:hint="eastAsia"/>
          <w:sz w:val="24"/>
          <w:szCs w:val="24"/>
        </w:rPr>
        <w:t>ha</w:t>
      </w:r>
      <w:r>
        <w:rPr>
          <w:rFonts w:ascii="Arial" w:hAnsi="Arial" w:cs="Arial" w:hint="eastAsia"/>
          <w:sz w:val="24"/>
          <w:szCs w:val="24"/>
        </w:rPr>
        <w:t>s</w:t>
      </w:r>
      <w:r>
        <w:rPr>
          <w:rFonts w:ascii="Arial" w:hAnsi="Arial" w:cs="Arial" w:hint="eastAsia"/>
          <w:sz w:val="24"/>
          <w:szCs w:val="24"/>
        </w:rPr>
        <w:t xml:space="preserve"> an infection </w:t>
      </w:r>
      <w:r>
        <w:rPr>
          <w:rFonts w:ascii="Arial" w:hAnsi="Arial" w:cs="Arial"/>
          <w:sz w:val="24"/>
          <w:szCs w:val="24"/>
        </w:rPr>
        <w:t xml:space="preserve">without </w:t>
      </w:r>
      <w:r>
        <w:rPr>
          <w:rFonts w:ascii="Arial" w:hAnsi="Arial" w:cs="Arial" w:hint="eastAsia"/>
          <w:sz w:val="24"/>
          <w:szCs w:val="24"/>
        </w:rPr>
        <w:t xml:space="preserve">any </w:t>
      </w:r>
      <w:r>
        <w:rPr>
          <w:rFonts w:ascii="Arial" w:hAnsi="Arial" w:cs="Arial"/>
          <w:sz w:val="24"/>
          <w:szCs w:val="24"/>
        </w:rPr>
        <w:t>symptoms, is isolated/quarantined</w:t>
      </w:r>
      <w:r>
        <w:rPr>
          <w:rFonts w:ascii="Arial" w:hAnsi="Arial" w:cs="Arial" w:hint="eastAsia"/>
          <w:sz w:val="24"/>
          <w:szCs w:val="24"/>
        </w:rPr>
        <w:t xml:space="preserve"> in accordan</w:t>
      </w:r>
      <w:r>
        <w:rPr>
          <w:rFonts w:ascii="Arial" w:hAnsi="Arial" w:cs="Arial" w:hint="eastAsia"/>
          <w:sz w:val="24"/>
          <w:szCs w:val="24"/>
        </w:rPr>
        <w:t>ce with the law</w:t>
      </w:r>
      <w:r>
        <w:rPr>
          <w:rFonts w:ascii="Arial" w:hAnsi="Arial" w:cs="Arial"/>
          <w:sz w:val="24"/>
          <w:szCs w:val="24"/>
        </w:rPr>
        <w:t>, or is from the areas with a severe epidemic situation.</w:t>
      </w:r>
    </w:p>
    <w:p w14:paraId="5504EE4B" w14:textId="77777777" w:rsidR="00210B88" w:rsidRDefault="00210B88">
      <w:pPr>
        <w:pStyle w:val="ae"/>
        <w:adjustRightInd w:val="0"/>
        <w:snapToGrid w:val="0"/>
        <w:ind w:left="420" w:firstLineChars="0" w:firstLine="0"/>
        <w:rPr>
          <w:rFonts w:ascii="Arial" w:hAnsi="Arial" w:cs="Arial"/>
          <w:sz w:val="24"/>
          <w:szCs w:val="24"/>
        </w:rPr>
      </w:pPr>
    </w:p>
    <w:p w14:paraId="3936A8BC" w14:textId="73527617" w:rsidR="00210B88" w:rsidRDefault="00373B9D">
      <w:pPr>
        <w:pStyle w:val="ae"/>
        <w:adjustRightInd w:val="0"/>
        <w:snapToGrid w:val="0"/>
        <w:ind w:left="420" w:firstLineChars="0" w:firstLine="0"/>
        <w:rPr>
          <w:rFonts w:ascii="Arial" w:hAnsi="Arial" w:cs="Arial"/>
          <w:sz w:val="24"/>
          <w:szCs w:val="24"/>
        </w:rPr>
      </w:pPr>
      <w:r>
        <w:rPr>
          <w:rFonts w:ascii="Arial" w:hAnsi="Arial" w:cs="Arial"/>
          <w:sz w:val="24"/>
          <w:szCs w:val="24"/>
        </w:rPr>
        <w:t>As you may understand,</w:t>
      </w:r>
      <w:r>
        <w:rPr>
          <w:rFonts w:ascii="Arial" w:hAnsi="Arial" w:cs="Arial"/>
          <w:sz w:val="24"/>
          <w:szCs w:val="24"/>
        </w:rPr>
        <w:t xml:space="preserve"> termination</w:t>
      </w:r>
      <w:r>
        <w:rPr>
          <w:rFonts w:ascii="Arial" w:hAnsi="Arial" w:cs="Arial" w:hint="eastAsia"/>
          <w:sz w:val="24"/>
          <w:szCs w:val="24"/>
        </w:rPr>
        <w:t xml:space="preserve"> may occur</w:t>
      </w:r>
      <w:r>
        <w:rPr>
          <w:rFonts w:ascii="Arial" w:hAnsi="Arial" w:cs="Arial"/>
          <w:sz w:val="24"/>
          <w:szCs w:val="24"/>
        </w:rPr>
        <w:t xml:space="preserve"> due to a major change</w:t>
      </w:r>
      <w:r>
        <w:rPr>
          <w:rFonts w:ascii="Arial" w:hAnsi="Arial" w:cs="Arial" w:hint="eastAsia"/>
          <w:sz w:val="24"/>
          <w:szCs w:val="24"/>
        </w:rPr>
        <w:t xml:space="preserve"> in the objective circumstances</w:t>
      </w:r>
      <w:r>
        <w:rPr>
          <w:rFonts w:ascii="Arial" w:hAnsi="Arial" w:cs="Arial"/>
          <w:sz w:val="24"/>
          <w:szCs w:val="24"/>
        </w:rPr>
        <w:t xml:space="preserve"> </w:t>
      </w:r>
      <w:r>
        <w:rPr>
          <w:rFonts w:ascii="Arial" w:hAnsi="Arial" w:cs="Arial"/>
          <w:sz w:val="24"/>
          <w:szCs w:val="24"/>
        </w:rPr>
        <w:t xml:space="preserve">under Article 26 of the PRC </w:t>
      </w:r>
      <w:r>
        <w:rPr>
          <w:rFonts w:ascii="Arial" w:hAnsi="Arial" w:cs="Arial"/>
          <w:i/>
          <w:sz w:val="24"/>
          <w:szCs w:val="24"/>
        </w:rPr>
        <w:t>Labor Law</w:t>
      </w:r>
      <w:r>
        <w:rPr>
          <w:rFonts w:ascii="Arial" w:hAnsi="Arial" w:cs="Arial"/>
          <w:sz w:val="24"/>
          <w:szCs w:val="24"/>
        </w:rPr>
        <w:t xml:space="preserve"> and Article 40 of the </w:t>
      </w:r>
      <w:r>
        <w:rPr>
          <w:rFonts w:ascii="Arial" w:hAnsi="Arial" w:cs="Arial"/>
          <w:i/>
          <w:sz w:val="24"/>
          <w:szCs w:val="24"/>
        </w:rPr>
        <w:t xml:space="preserve">PRC Employment </w:t>
      </w:r>
      <w:r>
        <w:rPr>
          <w:rFonts w:ascii="Arial" w:hAnsi="Arial" w:cs="Arial"/>
          <w:i/>
          <w:sz w:val="24"/>
          <w:szCs w:val="24"/>
        </w:rPr>
        <w:t>Contract Law</w:t>
      </w:r>
      <w:r>
        <w:rPr>
          <w:rFonts w:ascii="Arial" w:hAnsi="Arial" w:cs="Arial"/>
          <w:sz w:val="24"/>
          <w:szCs w:val="24"/>
        </w:rPr>
        <w:t xml:space="preserve">, reading as follows: </w:t>
      </w:r>
      <w:r>
        <w:rPr>
          <w:rFonts w:ascii="Arial" w:hAnsi="Arial" w:cs="Arial"/>
          <w:sz w:val="24"/>
          <w:szCs w:val="24"/>
        </w:rPr>
        <w:t>“</w:t>
      </w:r>
      <w:r>
        <w:rPr>
          <w:rFonts w:ascii="Arial" w:hAnsi="Arial" w:cs="Arial"/>
          <w:i/>
          <w:sz w:val="24"/>
          <w:szCs w:val="24"/>
        </w:rPr>
        <w:t>an employer may terminate an employment contract by giving an employee 30 days’ prior written notice</w:t>
      </w:r>
      <w:r>
        <w:rPr>
          <w:rFonts w:ascii="Arial" w:hAnsi="Arial" w:cs="Arial"/>
          <w:i/>
          <w:sz w:val="24"/>
          <w:szCs w:val="24"/>
        </w:rPr>
        <w:t xml:space="preserve"> or</w:t>
      </w:r>
      <w:r>
        <w:rPr>
          <w:rFonts w:ascii="Arial" w:hAnsi="Arial" w:cs="Arial" w:hint="eastAsia"/>
          <w:i/>
          <w:sz w:val="24"/>
          <w:szCs w:val="24"/>
        </w:rPr>
        <w:t xml:space="preserve"> by paying</w:t>
      </w:r>
      <w:r>
        <w:rPr>
          <w:rFonts w:ascii="Arial" w:hAnsi="Arial" w:cs="Arial"/>
          <w:i/>
          <w:sz w:val="24"/>
          <w:szCs w:val="24"/>
        </w:rPr>
        <w:t xml:space="preserve"> one month’s salary in lieu of notice, if a major change in the objective circumstances relied upon at the </w:t>
      </w:r>
      <w:r>
        <w:rPr>
          <w:rFonts w:ascii="Arial" w:hAnsi="Arial" w:cs="Arial"/>
          <w:i/>
          <w:sz w:val="24"/>
          <w:szCs w:val="24"/>
        </w:rPr>
        <w:t>time of conclusion of the employment contract renders it unperformable and, after consultations, the employer and the employee are unable to reach an agreement on modification of the employment contract</w:t>
      </w:r>
      <w:r>
        <w:rPr>
          <w:rFonts w:ascii="Arial" w:hAnsi="Arial" w:cs="Arial"/>
          <w:sz w:val="24"/>
          <w:szCs w:val="24"/>
        </w:rPr>
        <w:t>.</w:t>
      </w:r>
      <w:r>
        <w:rPr>
          <w:rFonts w:ascii="Arial" w:hAnsi="Arial" w:cs="Arial"/>
          <w:sz w:val="24"/>
          <w:szCs w:val="24"/>
        </w:rPr>
        <w:t>”</w:t>
      </w:r>
    </w:p>
    <w:p w14:paraId="00F406F2" w14:textId="77777777" w:rsidR="00210B88" w:rsidRDefault="00210B88">
      <w:pPr>
        <w:pStyle w:val="ae"/>
        <w:adjustRightInd w:val="0"/>
        <w:snapToGrid w:val="0"/>
        <w:ind w:left="420" w:firstLineChars="0" w:firstLine="0"/>
        <w:rPr>
          <w:rFonts w:ascii="Arial" w:hAnsi="Arial" w:cs="Arial"/>
          <w:sz w:val="24"/>
          <w:szCs w:val="24"/>
        </w:rPr>
      </w:pPr>
    </w:p>
    <w:p w14:paraId="2CBB32CE" w14:textId="1924AD35" w:rsidR="00210B88" w:rsidRDefault="00373B9D">
      <w:pPr>
        <w:pStyle w:val="ae"/>
        <w:adjustRightInd w:val="0"/>
        <w:snapToGrid w:val="0"/>
        <w:ind w:left="420" w:firstLineChars="0" w:firstLine="0"/>
        <w:rPr>
          <w:rFonts w:ascii="Arial" w:hAnsi="Arial" w:cs="Arial"/>
          <w:sz w:val="24"/>
          <w:szCs w:val="24"/>
        </w:rPr>
      </w:pPr>
      <w:r>
        <w:rPr>
          <w:rFonts w:ascii="Arial" w:hAnsi="Arial" w:cs="Arial"/>
          <w:sz w:val="24"/>
          <w:szCs w:val="24"/>
        </w:rPr>
        <w:t xml:space="preserve">The application of termination upon occurrence of </w:t>
      </w:r>
      <w:r>
        <w:rPr>
          <w:rFonts w:ascii="Arial" w:hAnsi="Arial" w:cs="Arial"/>
          <w:sz w:val="24"/>
          <w:szCs w:val="24"/>
        </w:rPr>
        <w:t xml:space="preserve">a major change </w:t>
      </w:r>
      <w:r>
        <w:rPr>
          <w:rFonts w:ascii="Arial" w:hAnsi="Arial" w:cs="Arial" w:hint="eastAsia"/>
          <w:sz w:val="24"/>
          <w:szCs w:val="24"/>
        </w:rPr>
        <w:t xml:space="preserve">in objective circumstances </w:t>
      </w:r>
      <w:r>
        <w:rPr>
          <w:rFonts w:ascii="Arial" w:hAnsi="Arial" w:cs="Arial"/>
          <w:sz w:val="24"/>
          <w:szCs w:val="24"/>
        </w:rPr>
        <w:t>remains disputable for years</w:t>
      </w:r>
      <w:r>
        <w:rPr>
          <w:rFonts w:ascii="Arial" w:hAnsi="Arial" w:cs="Arial" w:hint="eastAsia"/>
          <w:sz w:val="24"/>
          <w:szCs w:val="24"/>
        </w:rPr>
        <w:t>, because</w:t>
      </w:r>
      <w:r>
        <w:rPr>
          <w:rFonts w:ascii="Arial" w:hAnsi="Arial" w:cs="Arial"/>
          <w:sz w:val="24"/>
          <w:szCs w:val="24"/>
        </w:rPr>
        <w:t xml:space="preserve"> its definition and application standards </w:t>
      </w:r>
      <w:r>
        <w:rPr>
          <w:rFonts w:ascii="Arial" w:hAnsi="Arial" w:cs="Arial" w:hint="eastAsia"/>
          <w:sz w:val="24"/>
          <w:szCs w:val="24"/>
        </w:rPr>
        <w:t>are</w:t>
      </w:r>
      <w:r>
        <w:rPr>
          <w:rFonts w:ascii="Arial" w:hAnsi="Arial" w:cs="Arial"/>
          <w:sz w:val="24"/>
          <w:szCs w:val="24"/>
        </w:rPr>
        <w:t xml:space="preserve"> being so arcane. Now, based upon the </w:t>
      </w:r>
      <w:r>
        <w:rPr>
          <w:rFonts w:ascii="Arial" w:hAnsi="Arial" w:cs="Arial"/>
          <w:sz w:val="24"/>
          <w:szCs w:val="24"/>
        </w:rPr>
        <w:lastRenderedPageBreak/>
        <w:t>Supreme Court’s comments, the judicial examination</w:t>
      </w:r>
      <w:r>
        <w:rPr>
          <w:rFonts w:ascii="Arial" w:hAnsi="Arial" w:cs="Arial"/>
          <w:sz w:val="24"/>
          <w:szCs w:val="24"/>
        </w:rPr>
        <w:t xml:space="preserve"> on the same would be more tightened.</w:t>
      </w:r>
    </w:p>
    <w:p w14:paraId="2498C7DB" w14:textId="77777777" w:rsidR="00210B88" w:rsidRDefault="00210B88">
      <w:pPr>
        <w:pStyle w:val="ae"/>
        <w:adjustRightInd w:val="0"/>
        <w:snapToGrid w:val="0"/>
        <w:ind w:left="420" w:firstLineChars="0" w:firstLine="0"/>
        <w:rPr>
          <w:rFonts w:ascii="Arial" w:hAnsi="Arial" w:cs="Arial"/>
          <w:sz w:val="24"/>
          <w:szCs w:val="24"/>
        </w:rPr>
      </w:pPr>
    </w:p>
    <w:p w14:paraId="1437D253" w14:textId="2EDE2D8A" w:rsidR="00210B88" w:rsidRDefault="00373B9D">
      <w:pPr>
        <w:pStyle w:val="ae"/>
        <w:adjustRightInd w:val="0"/>
        <w:snapToGrid w:val="0"/>
        <w:ind w:left="420" w:firstLineChars="0" w:firstLine="0"/>
        <w:rPr>
          <w:rFonts w:ascii="Arial" w:hAnsi="Arial" w:cs="Arial"/>
          <w:sz w:val="24"/>
          <w:szCs w:val="24"/>
        </w:rPr>
      </w:pPr>
      <w:r>
        <w:rPr>
          <w:rFonts w:ascii="Arial" w:hAnsi="Arial" w:cs="Arial"/>
          <w:sz w:val="24"/>
          <w:szCs w:val="24"/>
        </w:rPr>
        <w:t xml:space="preserve">As Article 26 of the </w:t>
      </w:r>
      <w:r>
        <w:rPr>
          <w:rFonts w:ascii="Arial" w:hAnsi="Arial" w:cs="Arial"/>
          <w:i/>
          <w:sz w:val="24"/>
          <w:szCs w:val="24"/>
        </w:rPr>
        <w:t xml:space="preserve">Interpretations </w:t>
      </w:r>
      <w:r>
        <w:rPr>
          <w:rFonts w:ascii="Arial" w:hAnsi="Arial" w:cs="Arial" w:hint="eastAsia"/>
          <w:i/>
          <w:sz w:val="24"/>
          <w:szCs w:val="24"/>
        </w:rPr>
        <w:t>of</w:t>
      </w:r>
      <w:r>
        <w:rPr>
          <w:rFonts w:ascii="Arial" w:hAnsi="Arial" w:cs="Arial"/>
          <w:i/>
          <w:sz w:val="24"/>
          <w:szCs w:val="24"/>
        </w:rPr>
        <w:t xml:space="preserve"> Some Articles </w:t>
      </w:r>
      <w:r>
        <w:rPr>
          <w:rFonts w:ascii="Arial" w:hAnsi="Arial" w:cs="Arial" w:hint="eastAsia"/>
          <w:i/>
          <w:sz w:val="24"/>
          <w:szCs w:val="24"/>
        </w:rPr>
        <w:t>of the</w:t>
      </w:r>
      <w:r>
        <w:rPr>
          <w:rFonts w:ascii="Arial" w:hAnsi="Arial" w:cs="Arial"/>
          <w:i/>
          <w:sz w:val="24"/>
          <w:szCs w:val="24"/>
        </w:rPr>
        <w:t xml:space="preserve"> Labor Law </w:t>
      </w:r>
      <w:r>
        <w:rPr>
          <w:rFonts w:ascii="Arial" w:hAnsi="Arial" w:cs="Arial"/>
          <w:sz w:val="24"/>
          <w:szCs w:val="24"/>
        </w:rPr>
        <w:t>issued by the Ministry of Labor</w:t>
      </w:r>
      <w:r>
        <w:rPr>
          <w:rFonts w:ascii="Arial" w:hAnsi="Arial" w:cs="Arial"/>
          <w:i/>
          <w:sz w:val="24"/>
          <w:szCs w:val="24"/>
        </w:rPr>
        <w:t xml:space="preserve"> </w:t>
      </w:r>
      <w:r>
        <w:rPr>
          <w:rFonts w:ascii="Arial" w:hAnsi="Arial" w:cs="Arial"/>
          <w:sz w:val="24"/>
          <w:szCs w:val="24"/>
        </w:rPr>
        <w:t>(</w:t>
      </w:r>
      <w:r>
        <w:rPr>
          <w:rFonts w:ascii="Arial" w:hAnsi="Arial" w:cs="Arial"/>
          <w:sz w:val="24"/>
          <w:szCs w:val="24"/>
        </w:rPr>
        <w:t>劳动部办公厅关于印发《关于</w:t>
      </w:r>
      <w:r>
        <w:rPr>
          <w:rFonts w:ascii="Arial" w:hAnsi="Arial" w:cs="Arial"/>
          <w:sz w:val="24"/>
          <w:szCs w:val="24"/>
        </w:rPr>
        <w:t>&lt;</w:t>
      </w:r>
      <w:r>
        <w:rPr>
          <w:rFonts w:ascii="Arial" w:hAnsi="Arial" w:cs="Arial"/>
          <w:sz w:val="24"/>
          <w:szCs w:val="24"/>
        </w:rPr>
        <w:t>劳动法</w:t>
      </w:r>
      <w:r>
        <w:rPr>
          <w:rFonts w:ascii="Arial" w:hAnsi="Arial" w:cs="Arial"/>
          <w:sz w:val="24"/>
          <w:szCs w:val="24"/>
        </w:rPr>
        <w:t>&gt;</w:t>
      </w:r>
      <w:r>
        <w:rPr>
          <w:rFonts w:ascii="Arial" w:hAnsi="Arial" w:cs="Arial"/>
          <w:sz w:val="24"/>
          <w:szCs w:val="24"/>
        </w:rPr>
        <w:t>若干条文的说明》的通知</w:t>
      </w:r>
      <w:r>
        <w:rPr>
          <w:rFonts w:ascii="Arial" w:hAnsi="Arial" w:cs="Arial"/>
          <w:sz w:val="24"/>
          <w:szCs w:val="24"/>
        </w:rPr>
        <w:t xml:space="preserve">) in 1995 specifies, the "objective circumstances" stipulated in the PRC </w:t>
      </w:r>
      <w:r>
        <w:rPr>
          <w:rFonts w:ascii="Arial" w:hAnsi="Arial" w:cs="Arial"/>
          <w:i/>
          <w:sz w:val="24"/>
          <w:szCs w:val="24"/>
        </w:rPr>
        <w:t>Labor Law</w:t>
      </w:r>
      <w:r>
        <w:rPr>
          <w:rFonts w:ascii="Arial" w:hAnsi="Arial" w:cs="Arial"/>
          <w:sz w:val="24"/>
          <w:szCs w:val="24"/>
        </w:rPr>
        <w:t xml:space="preserve"> refer to the force majeure e</w:t>
      </w:r>
      <w:r>
        <w:rPr>
          <w:rFonts w:ascii="Arial" w:hAnsi="Arial" w:cs="Arial"/>
          <w:sz w:val="24"/>
          <w:szCs w:val="24"/>
        </w:rPr>
        <w:t xml:space="preserve">vents or other </w:t>
      </w:r>
      <w:r>
        <w:rPr>
          <w:rFonts w:ascii="Arial" w:hAnsi="Arial" w:cs="Arial" w:hint="eastAsia"/>
          <w:sz w:val="24"/>
          <w:szCs w:val="24"/>
        </w:rPr>
        <w:t>cir</w:t>
      </w:r>
      <w:r>
        <w:rPr>
          <w:rFonts w:ascii="Arial" w:hAnsi="Arial" w:cs="Arial" w:hint="eastAsia"/>
          <w:sz w:val="24"/>
          <w:szCs w:val="24"/>
        </w:rPr>
        <w:t>cumstances</w:t>
      </w:r>
      <w:r>
        <w:rPr>
          <w:rFonts w:ascii="Arial" w:hAnsi="Arial" w:cs="Arial"/>
          <w:sz w:val="24"/>
          <w:szCs w:val="24"/>
        </w:rPr>
        <w:t xml:space="preserve"> that render all or part of the terms and conditions of an employment contract unperformable, such as relocation, merger, transfer o</w:t>
      </w:r>
      <w:r>
        <w:rPr>
          <w:rFonts w:ascii="Arial" w:hAnsi="Arial" w:cs="Arial" w:hint="eastAsia"/>
          <w:sz w:val="24"/>
          <w:szCs w:val="24"/>
        </w:rPr>
        <w:t>f</w:t>
      </w:r>
      <w:r>
        <w:rPr>
          <w:rFonts w:ascii="Arial" w:hAnsi="Arial" w:cs="Arial"/>
          <w:sz w:val="24"/>
          <w:szCs w:val="24"/>
        </w:rPr>
        <w:t xml:space="preserve"> assets. </w:t>
      </w:r>
    </w:p>
    <w:p w14:paraId="3C8C66FF" w14:textId="77777777" w:rsidR="00210B88" w:rsidRDefault="00210B88">
      <w:pPr>
        <w:pStyle w:val="ae"/>
        <w:adjustRightInd w:val="0"/>
        <w:snapToGrid w:val="0"/>
        <w:ind w:left="420" w:firstLineChars="0" w:firstLine="0"/>
        <w:rPr>
          <w:rFonts w:ascii="Arial" w:hAnsi="Arial" w:cs="Arial"/>
          <w:sz w:val="24"/>
          <w:szCs w:val="24"/>
        </w:rPr>
      </w:pPr>
    </w:p>
    <w:p w14:paraId="7158269A" w14:textId="19EDCA86" w:rsidR="00210B88" w:rsidRDefault="00373B9D">
      <w:pPr>
        <w:pStyle w:val="ae"/>
        <w:adjustRightInd w:val="0"/>
        <w:snapToGrid w:val="0"/>
        <w:ind w:left="420" w:firstLineChars="0" w:firstLine="0"/>
        <w:rPr>
          <w:rFonts w:ascii="Arial" w:hAnsi="Arial" w:cs="Arial"/>
          <w:sz w:val="24"/>
          <w:szCs w:val="24"/>
        </w:rPr>
      </w:pPr>
      <w:r>
        <w:rPr>
          <w:rFonts w:ascii="Arial" w:hAnsi="Arial" w:cs="Arial"/>
          <w:sz w:val="24"/>
          <w:szCs w:val="24"/>
        </w:rPr>
        <w:t xml:space="preserve">The COVID-19 outbreak can </w:t>
      </w:r>
      <w:r>
        <w:rPr>
          <w:rFonts w:ascii="Arial" w:hAnsi="Arial" w:cs="Arial" w:hint="eastAsia"/>
          <w:sz w:val="24"/>
          <w:szCs w:val="24"/>
        </w:rPr>
        <w:t>qualify</w:t>
      </w:r>
      <w:r>
        <w:rPr>
          <w:rFonts w:ascii="Arial" w:hAnsi="Arial" w:cs="Arial"/>
          <w:sz w:val="24"/>
          <w:szCs w:val="24"/>
        </w:rPr>
        <w:t xml:space="preserve"> as a force majeure event in prevailing practice. However, </w:t>
      </w:r>
      <w:r>
        <w:rPr>
          <w:rFonts w:ascii="Arial" w:hAnsi="Arial" w:cs="Arial" w:hint="eastAsia"/>
          <w:sz w:val="24"/>
          <w:szCs w:val="24"/>
        </w:rPr>
        <w:t xml:space="preserve">the direct causation between COVID-19, or the related prevention and control measures, and the failure to perform </w:t>
      </w:r>
      <w:r>
        <w:rPr>
          <w:rFonts w:ascii="Arial" w:hAnsi="Arial" w:cs="Arial" w:hint="eastAsia"/>
          <w:sz w:val="24"/>
          <w:szCs w:val="24"/>
        </w:rPr>
        <w:t>an employment</w:t>
      </w:r>
      <w:r>
        <w:rPr>
          <w:rFonts w:ascii="Arial" w:hAnsi="Arial" w:cs="Arial" w:hint="eastAsia"/>
          <w:sz w:val="24"/>
          <w:szCs w:val="24"/>
        </w:rPr>
        <w:t xml:space="preserve"> contract, should be accurately ascertained.</w:t>
      </w:r>
      <w:r>
        <w:rPr>
          <w:rFonts w:ascii="Arial" w:hAnsi="Arial" w:cs="Arial" w:hint="eastAsia"/>
          <w:sz w:val="24"/>
          <w:szCs w:val="24"/>
        </w:rPr>
        <w:t xml:space="preserve"> </w:t>
      </w:r>
      <w:r>
        <w:rPr>
          <w:rFonts w:ascii="Arial" w:hAnsi="Arial" w:cs="Arial"/>
          <w:sz w:val="24"/>
          <w:szCs w:val="24"/>
        </w:rPr>
        <w:t xml:space="preserve">In addition, before termination, it is required to conduct a sincere consultation to amend the original </w:t>
      </w:r>
      <w:r>
        <w:rPr>
          <w:rFonts w:ascii="Arial" w:hAnsi="Arial" w:cs="Arial" w:hint="eastAsia"/>
          <w:sz w:val="24"/>
          <w:szCs w:val="24"/>
        </w:rPr>
        <w:t xml:space="preserve">employment </w:t>
      </w:r>
      <w:r>
        <w:rPr>
          <w:rFonts w:ascii="Arial" w:hAnsi="Arial" w:cs="Arial"/>
          <w:sz w:val="24"/>
          <w:szCs w:val="24"/>
        </w:rPr>
        <w:t xml:space="preserve">contract to make it performable on a continuous basis. Yet, how it should be </w:t>
      </w:r>
      <w:r>
        <w:rPr>
          <w:rFonts w:ascii="Arial" w:hAnsi="Arial" w:cs="Arial" w:hint="eastAsia"/>
          <w:sz w:val="24"/>
          <w:szCs w:val="24"/>
        </w:rPr>
        <w:t>done</w:t>
      </w:r>
      <w:r>
        <w:rPr>
          <w:rFonts w:ascii="Arial" w:hAnsi="Arial" w:cs="Arial"/>
          <w:sz w:val="24"/>
          <w:szCs w:val="24"/>
        </w:rPr>
        <w:t xml:space="preserve"> is always in dispute, and each locality may have its own understandings, which we will discuss below.</w:t>
      </w:r>
    </w:p>
    <w:p w14:paraId="5DCDE1EC" w14:textId="77777777" w:rsidR="00210B88" w:rsidRDefault="00210B88">
      <w:pPr>
        <w:pStyle w:val="ae"/>
        <w:adjustRightInd w:val="0"/>
        <w:snapToGrid w:val="0"/>
        <w:ind w:left="420" w:firstLineChars="0" w:firstLine="0"/>
        <w:rPr>
          <w:rFonts w:ascii="Arial" w:hAnsi="Arial" w:cs="Arial"/>
          <w:sz w:val="24"/>
          <w:szCs w:val="24"/>
        </w:rPr>
      </w:pPr>
    </w:p>
    <w:p w14:paraId="3E60FDDD" w14:textId="0D9C88F4" w:rsidR="00210B88" w:rsidRDefault="00373B9D">
      <w:pPr>
        <w:pStyle w:val="ae"/>
        <w:adjustRightInd w:val="0"/>
        <w:snapToGrid w:val="0"/>
        <w:ind w:left="420" w:firstLineChars="0" w:firstLine="0"/>
        <w:rPr>
          <w:rFonts w:ascii="Arial" w:hAnsi="Arial" w:cs="Arial"/>
          <w:sz w:val="24"/>
          <w:szCs w:val="24"/>
        </w:rPr>
      </w:pPr>
      <w:r>
        <w:rPr>
          <w:rFonts w:ascii="Arial" w:hAnsi="Arial" w:cs="Arial"/>
          <w:sz w:val="24"/>
          <w:szCs w:val="24"/>
        </w:rPr>
        <w:t>Based on our experience in handling similar cases, the elimination of a position or a line of positions due to business needs may be const</w:t>
      </w:r>
      <w:r>
        <w:rPr>
          <w:rFonts w:ascii="Arial" w:hAnsi="Arial" w:cs="Arial"/>
          <w:sz w:val="24"/>
          <w:szCs w:val="24"/>
        </w:rPr>
        <w:t>rued as a subjective decision rather than an objective circumstance and</w:t>
      </w:r>
      <w:r>
        <w:rPr>
          <w:rFonts w:ascii="Arial" w:hAnsi="Arial" w:cs="Arial" w:hint="eastAsia"/>
          <w:sz w:val="24"/>
          <w:szCs w:val="24"/>
        </w:rPr>
        <w:t>,</w:t>
      </w:r>
      <w:r>
        <w:rPr>
          <w:rFonts w:ascii="Arial" w:hAnsi="Arial" w:cs="Arial"/>
          <w:sz w:val="24"/>
          <w:szCs w:val="24"/>
        </w:rPr>
        <w:t xml:space="preserve"> therefore</w:t>
      </w:r>
      <w:r>
        <w:rPr>
          <w:rFonts w:ascii="Arial" w:hAnsi="Arial" w:cs="Arial" w:hint="eastAsia"/>
          <w:sz w:val="24"/>
          <w:szCs w:val="24"/>
        </w:rPr>
        <w:t>,</w:t>
      </w:r>
      <w:r>
        <w:rPr>
          <w:rFonts w:ascii="Arial" w:hAnsi="Arial" w:cs="Arial"/>
          <w:sz w:val="24"/>
          <w:szCs w:val="24"/>
        </w:rPr>
        <w:t xml:space="preserve"> </w:t>
      </w:r>
      <w:r>
        <w:rPr>
          <w:rFonts w:ascii="Arial" w:hAnsi="Arial" w:cs="Arial" w:hint="eastAsia"/>
          <w:sz w:val="24"/>
          <w:szCs w:val="24"/>
        </w:rPr>
        <w:t xml:space="preserve">do not </w:t>
      </w:r>
      <w:r>
        <w:rPr>
          <w:rFonts w:ascii="Arial" w:hAnsi="Arial" w:cs="Arial" w:hint="eastAsia"/>
          <w:sz w:val="24"/>
          <w:szCs w:val="24"/>
        </w:rPr>
        <w:t>qualify</w:t>
      </w:r>
      <w:r>
        <w:rPr>
          <w:rFonts w:ascii="Arial" w:hAnsi="Arial" w:cs="Arial"/>
          <w:sz w:val="24"/>
          <w:szCs w:val="24"/>
        </w:rPr>
        <w:t xml:space="preserve"> as a major change</w:t>
      </w:r>
      <w:r>
        <w:rPr>
          <w:rFonts w:ascii="Arial" w:hAnsi="Arial" w:cs="Arial" w:hint="eastAsia"/>
          <w:sz w:val="24"/>
          <w:szCs w:val="24"/>
        </w:rPr>
        <w:t xml:space="preserve"> in objective circumstances</w:t>
      </w:r>
      <w:r>
        <w:rPr>
          <w:rFonts w:ascii="Arial" w:hAnsi="Arial" w:cs="Arial"/>
          <w:sz w:val="24"/>
          <w:szCs w:val="24"/>
        </w:rPr>
        <w:t xml:space="preserve">; however, the elimination of an entire team/department, if supported by proven severe financial </w:t>
      </w:r>
      <w:r>
        <w:rPr>
          <w:rFonts w:ascii="Arial" w:hAnsi="Arial" w:cs="Arial"/>
          <w:sz w:val="24"/>
          <w:szCs w:val="24"/>
        </w:rPr>
        <w:t xml:space="preserve">losses, is more </w:t>
      </w:r>
      <w:r>
        <w:rPr>
          <w:rFonts w:ascii="Arial" w:hAnsi="Arial" w:cs="Arial" w:hint="eastAsia"/>
          <w:sz w:val="24"/>
          <w:szCs w:val="24"/>
        </w:rPr>
        <w:t>likely</w:t>
      </w:r>
      <w:r>
        <w:rPr>
          <w:rFonts w:ascii="Arial" w:hAnsi="Arial" w:cs="Arial"/>
          <w:sz w:val="24"/>
          <w:szCs w:val="24"/>
        </w:rPr>
        <w:t xml:space="preserve"> to be accepted as a major change in </w:t>
      </w:r>
      <w:r>
        <w:rPr>
          <w:rFonts w:ascii="Arial" w:hAnsi="Arial" w:cs="Arial" w:hint="eastAsia"/>
          <w:sz w:val="24"/>
          <w:szCs w:val="24"/>
        </w:rPr>
        <w:t>objective circ</w:t>
      </w:r>
      <w:r>
        <w:rPr>
          <w:rFonts w:ascii="Arial" w:hAnsi="Arial" w:cs="Arial" w:hint="eastAsia"/>
          <w:sz w:val="24"/>
          <w:szCs w:val="24"/>
        </w:rPr>
        <w:t xml:space="preserve">umstances in the </w:t>
      </w:r>
      <w:r>
        <w:rPr>
          <w:rFonts w:ascii="Arial" w:hAnsi="Arial" w:cs="Arial"/>
          <w:sz w:val="24"/>
          <w:szCs w:val="24"/>
        </w:rPr>
        <w:t xml:space="preserve">current judicial practice. </w:t>
      </w:r>
    </w:p>
    <w:p w14:paraId="29F7ED0A" w14:textId="77777777" w:rsidR="00210B88" w:rsidRDefault="00210B88">
      <w:pPr>
        <w:pStyle w:val="ae"/>
        <w:adjustRightInd w:val="0"/>
        <w:snapToGrid w:val="0"/>
        <w:ind w:left="420" w:firstLineChars="0" w:firstLine="0"/>
        <w:rPr>
          <w:rFonts w:ascii="Arial" w:hAnsi="Arial" w:cs="Arial"/>
          <w:sz w:val="24"/>
          <w:szCs w:val="24"/>
        </w:rPr>
      </w:pPr>
    </w:p>
    <w:p w14:paraId="274D65BC" w14:textId="77777777" w:rsidR="00210B88" w:rsidRDefault="00210B88">
      <w:pPr>
        <w:pStyle w:val="ae"/>
        <w:adjustRightInd w:val="0"/>
        <w:snapToGrid w:val="0"/>
        <w:ind w:left="420" w:firstLineChars="0" w:firstLine="0"/>
        <w:rPr>
          <w:rFonts w:ascii="Arial" w:hAnsi="Arial" w:cs="Arial"/>
          <w:sz w:val="24"/>
          <w:szCs w:val="24"/>
        </w:rPr>
      </w:pPr>
    </w:p>
    <w:p w14:paraId="5F44B39D" w14:textId="069CB2B5" w:rsidR="00210B88" w:rsidRDefault="00373B9D">
      <w:pPr>
        <w:pStyle w:val="ae"/>
        <w:numPr>
          <w:ilvl w:val="0"/>
          <w:numId w:val="1"/>
        </w:numPr>
        <w:adjustRightInd w:val="0"/>
        <w:snapToGrid w:val="0"/>
        <w:ind w:firstLineChars="0"/>
        <w:rPr>
          <w:rFonts w:ascii="Arial" w:hAnsi="Arial" w:cs="Arial"/>
          <w:sz w:val="24"/>
          <w:szCs w:val="24"/>
        </w:rPr>
      </w:pPr>
      <w:r>
        <w:rPr>
          <w:rFonts w:ascii="Arial" w:hAnsi="Arial" w:cs="Arial"/>
          <w:sz w:val="24"/>
          <w:szCs w:val="24"/>
        </w:rPr>
        <w:t xml:space="preserve">Key points </w:t>
      </w:r>
      <w:r>
        <w:rPr>
          <w:rFonts w:ascii="Arial" w:hAnsi="Arial" w:cs="Arial"/>
          <w:sz w:val="24"/>
          <w:szCs w:val="24"/>
        </w:rPr>
        <w:t>extracted</w:t>
      </w:r>
      <w:r>
        <w:rPr>
          <w:rFonts w:ascii="Arial" w:hAnsi="Arial" w:cs="Arial"/>
          <w:sz w:val="24"/>
          <w:szCs w:val="24"/>
        </w:rPr>
        <w:t xml:space="preserve"> from the </w:t>
      </w:r>
      <w:r>
        <w:rPr>
          <w:rFonts w:ascii="Arial" w:hAnsi="Arial" w:cs="Arial" w:hint="eastAsia"/>
          <w:sz w:val="24"/>
          <w:szCs w:val="24"/>
        </w:rPr>
        <w:t>guidelines</w:t>
      </w:r>
      <w:r>
        <w:rPr>
          <w:rFonts w:ascii="Arial" w:hAnsi="Arial" w:cs="Arial"/>
          <w:sz w:val="24"/>
          <w:szCs w:val="24"/>
        </w:rPr>
        <w:t xml:space="preserve"> of the high courts of Shanghai, Beijing and Guangdong</w:t>
      </w:r>
    </w:p>
    <w:p w14:paraId="69AB7176" w14:textId="77777777" w:rsidR="00210B88" w:rsidRDefault="00210B88">
      <w:pPr>
        <w:pStyle w:val="ae"/>
        <w:adjustRightInd w:val="0"/>
        <w:snapToGrid w:val="0"/>
        <w:ind w:left="420" w:firstLineChars="0" w:firstLine="0"/>
        <w:rPr>
          <w:rFonts w:ascii="Arial" w:hAnsi="Arial" w:cs="Arial"/>
          <w:sz w:val="24"/>
          <w:szCs w:val="24"/>
        </w:rPr>
      </w:pPr>
    </w:p>
    <w:p w14:paraId="712CBD7E" w14:textId="3A965611" w:rsidR="00210B88" w:rsidRDefault="00373B9D">
      <w:pPr>
        <w:pStyle w:val="ae"/>
        <w:adjustRightInd w:val="0"/>
        <w:snapToGrid w:val="0"/>
        <w:ind w:left="420" w:firstLineChars="0" w:firstLine="0"/>
        <w:rPr>
          <w:rFonts w:ascii="Arial" w:hAnsi="Arial" w:cs="Arial"/>
          <w:sz w:val="24"/>
          <w:szCs w:val="24"/>
        </w:rPr>
      </w:pPr>
      <w:r>
        <w:rPr>
          <w:rFonts w:ascii="Arial" w:hAnsi="Arial" w:cs="Arial"/>
          <w:sz w:val="24"/>
          <w:szCs w:val="24"/>
        </w:rPr>
        <w:t xml:space="preserve">For the sake of prudence and </w:t>
      </w:r>
      <w:r>
        <w:rPr>
          <w:rFonts w:ascii="Arial" w:hAnsi="Arial" w:cs="Arial" w:hint="eastAsia"/>
          <w:sz w:val="24"/>
          <w:szCs w:val="24"/>
        </w:rPr>
        <w:t>consistency</w:t>
      </w:r>
      <w:r>
        <w:rPr>
          <w:rFonts w:ascii="Arial" w:hAnsi="Arial" w:cs="Arial"/>
          <w:sz w:val="24"/>
          <w:szCs w:val="24"/>
        </w:rPr>
        <w:t>, local high courts would like to produce and publish local guidelines together with local labor authorities:  Shanghai produced 9 provisions, while Be</w:t>
      </w:r>
      <w:r>
        <w:rPr>
          <w:rFonts w:ascii="Arial" w:hAnsi="Arial" w:cs="Arial"/>
          <w:sz w:val="24"/>
          <w:szCs w:val="24"/>
        </w:rPr>
        <w:t xml:space="preserve">ijing and Guangdong 22 respectively, in each of their </w:t>
      </w:r>
      <w:r>
        <w:rPr>
          <w:rFonts w:ascii="Arial" w:hAnsi="Arial" w:cs="Arial" w:hint="eastAsia"/>
          <w:i/>
          <w:sz w:val="24"/>
          <w:szCs w:val="24"/>
        </w:rPr>
        <w:t>Guidelines</w:t>
      </w:r>
      <w:r>
        <w:rPr>
          <w:rFonts w:ascii="Arial" w:hAnsi="Arial" w:cs="Arial"/>
          <w:i/>
          <w:sz w:val="24"/>
          <w:szCs w:val="24"/>
        </w:rPr>
        <w:t xml:space="preserve"> in Response to COVID-19</w:t>
      </w:r>
      <w:r>
        <w:rPr>
          <w:rFonts w:ascii="Arial" w:hAnsi="Arial" w:cs="Arial"/>
          <w:sz w:val="24"/>
          <w:szCs w:val="24"/>
        </w:rPr>
        <w:t xml:space="preserve">. Strictly legally speaking, we cannot say that the PRC employment and labor law tends to be pro-employer over the </w:t>
      </w:r>
      <w:proofErr w:type="gramStart"/>
      <w:r>
        <w:rPr>
          <w:rFonts w:ascii="Arial" w:hAnsi="Arial" w:cs="Arial"/>
          <w:sz w:val="24"/>
          <w:szCs w:val="24"/>
        </w:rPr>
        <w:t>period of time</w:t>
      </w:r>
      <w:proofErr w:type="gramEnd"/>
      <w:r>
        <w:rPr>
          <w:rFonts w:ascii="Arial" w:hAnsi="Arial" w:cs="Arial"/>
          <w:sz w:val="24"/>
          <w:szCs w:val="24"/>
        </w:rPr>
        <w:t xml:space="preserve"> while its nature is whatever to protect employees. A more practical and realistic </w:t>
      </w:r>
      <w:r>
        <w:rPr>
          <w:rFonts w:ascii="Arial" w:hAnsi="Arial" w:cs="Arial" w:hint="eastAsia"/>
          <w:sz w:val="24"/>
          <w:szCs w:val="24"/>
        </w:rPr>
        <w:t>co</w:t>
      </w:r>
      <w:r>
        <w:rPr>
          <w:rFonts w:ascii="Arial" w:hAnsi="Arial" w:cs="Arial"/>
          <w:sz w:val="24"/>
          <w:szCs w:val="24"/>
        </w:rPr>
        <w:t>mprehension towards it is that each locali</w:t>
      </w:r>
      <w:r>
        <w:rPr>
          <w:rFonts w:ascii="Arial" w:hAnsi="Arial" w:cs="Arial"/>
          <w:sz w:val="24"/>
          <w:szCs w:val="24"/>
        </w:rPr>
        <w:t>ty is trying to provide flexibility to employers in line with its law enforcement tradition and culture; meanwhile, the local governments are also trying to give employers more leeway to</w:t>
      </w:r>
      <w:r>
        <w:rPr>
          <w:rFonts w:ascii="Arial" w:hAnsi="Arial" w:cs="Arial" w:hint="eastAsia"/>
          <w:sz w:val="24"/>
          <w:szCs w:val="24"/>
        </w:rPr>
        <w:t xml:space="preserve"> find </w:t>
      </w:r>
      <w:r>
        <w:rPr>
          <w:rFonts w:ascii="Arial" w:hAnsi="Arial" w:cs="Arial" w:hint="eastAsia"/>
          <w:sz w:val="24"/>
          <w:szCs w:val="24"/>
        </w:rPr>
        <w:t>the perfect balance between employer and employee protection</w:t>
      </w:r>
      <w:r>
        <w:rPr>
          <w:rFonts w:ascii="Arial" w:hAnsi="Arial" w:cs="Arial"/>
          <w:sz w:val="24"/>
          <w:szCs w:val="24"/>
        </w:rPr>
        <w:t>.</w:t>
      </w:r>
    </w:p>
    <w:p w14:paraId="5C6E6DC1" w14:textId="77777777" w:rsidR="00210B88" w:rsidRDefault="00210B88">
      <w:pPr>
        <w:pStyle w:val="ae"/>
        <w:adjustRightInd w:val="0"/>
        <w:snapToGrid w:val="0"/>
        <w:ind w:left="420" w:firstLineChars="0" w:firstLine="0"/>
        <w:rPr>
          <w:rFonts w:ascii="Arial" w:hAnsi="Arial" w:cs="Arial"/>
          <w:sz w:val="24"/>
          <w:szCs w:val="24"/>
        </w:rPr>
      </w:pPr>
    </w:p>
    <w:p w14:paraId="13755D02" w14:textId="2F157783" w:rsidR="00210B88" w:rsidRDefault="00373B9D">
      <w:pPr>
        <w:pStyle w:val="ae"/>
        <w:adjustRightInd w:val="0"/>
        <w:snapToGrid w:val="0"/>
        <w:ind w:left="420" w:firstLineChars="0" w:firstLine="0"/>
        <w:rPr>
          <w:rFonts w:ascii="Arial" w:hAnsi="Arial" w:cs="Arial"/>
          <w:sz w:val="24"/>
          <w:szCs w:val="24"/>
        </w:rPr>
      </w:pPr>
      <w:r>
        <w:rPr>
          <w:rFonts w:ascii="Arial" w:hAnsi="Arial" w:cs="Arial"/>
          <w:sz w:val="24"/>
          <w:szCs w:val="24"/>
        </w:rPr>
        <w:t xml:space="preserve">Shanghai was fiercely criticized by the local employers due to its quite aggressive interpretation of OT treatments during the </w:t>
      </w:r>
      <w:r>
        <w:rPr>
          <w:rFonts w:ascii="Arial" w:hAnsi="Arial" w:cs="Arial" w:hint="eastAsia"/>
          <w:sz w:val="24"/>
          <w:szCs w:val="24"/>
        </w:rPr>
        <w:t>suspension</w:t>
      </w:r>
      <w:r>
        <w:rPr>
          <w:rFonts w:ascii="Arial" w:hAnsi="Arial" w:cs="Arial" w:hint="eastAsia"/>
          <w:sz w:val="24"/>
          <w:szCs w:val="24"/>
        </w:rPr>
        <w:t xml:space="preserve"> </w:t>
      </w:r>
      <w:r>
        <w:rPr>
          <w:rFonts w:ascii="Arial" w:hAnsi="Arial" w:cs="Arial"/>
          <w:sz w:val="24"/>
          <w:szCs w:val="24"/>
        </w:rPr>
        <w:t xml:space="preserve">period from 3 Feb 2020 to 9 Feb 2020 previously (however, it is very interesting </w:t>
      </w:r>
      <w:r>
        <w:rPr>
          <w:rFonts w:ascii="Arial" w:hAnsi="Arial" w:cs="Arial" w:hint="eastAsia"/>
          <w:sz w:val="24"/>
          <w:szCs w:val="24"/>
        </w:rPr>
        <w:t xml:space="preserve">that </w:t>
      </w:r>
      <w:r>
        <w:rPr>
          <w:rFonts w:ascii="Arial" w:hAnsi="Arial" w:cs="Arial"/>
          <w:sz w:val="24"/>
          <w:szCs w:val="24"/>
        </w:rPr>
        <w:t xml:space="preserve">such interpretation made by a senior official from the labor authority </w:t>
      </w:r>
      <w:r>
        <w:rPr>
          <w:rFonts w:ascii="Arial" w:hAnsi="Arial" w:cs="Arial" w:hint="eastAsia"/>
          <w:sz w:val="24"/>
          <w:szCs w:val="24"/>
        </w:rPr>
        <w:t>o</w:t>
      </w:r>
      <w:r>
        <w:rPr>
          <w:rFonts w:ascii="Arial" w:hAnsi="Arial" w:cs="Arial"/>
          <w:sz w:val="24"/>
          <w:szCs w:val="24"/>
        </w:rPr>
        <w:t>n a press conference was not reflected in the latest guideline</w:t>
      </w:r>
      <w:r w:rsidR="00E949E5">
        <w:rPr>
          <w:rFonts w:ascii="Arial" w:hAnsi="Arial" w:cs="Arial"/>
          <w:sz w:val="24"/>
          <w:szCs w:val="24"/>
        </w:rPr>
        <w:t>s</w:t>
      </w:r>
      <w:r>
        <w:rPr>
          <w:rFonts w:ascii="Arial" w:hAnsi="Arial" w:cs="Arial"/>
          <w:sz w:val="24"/>
          <w:szCs w:val="24"/>
        </w:rPr>
        <w:t xml:space="preserve"> at all). As such, the Shanghai cou</w:t>
      </w:r>
      <w:r>
        <w:rPr>
          <w:rFonts w:ascii="Arial" w:hAnsi="Arial" w:cs="Arial"/>
          <w:sz w:val="24"/>
          <w:szCs w:val="24"/>
        </w:rPr>
        <w:t xml:space="preserve">rt and labor authority have been crafting their guidelines </w:t>
      </w:r>
      <w:r>
        <w:rPr>
          <w:rFonts w:ascii="Arial" w:hAnsi="Arial" w:cs="Arial"/>
          <w:sz w:val="24"/>
          <w:szCs w:val="24"/>
        </w:rPr>
        <w:lastRenderedPageBreak/>
        <w:t xml:space="preserve">very carefully. In this connection, </w:t>
      </w:r>
      <w:r>
        <w:rPr>
          <w:rFonts w:ascii="Arial" w:hAnsi="Arial" w:cs="Arial" w:hint="eastAsia"/>
          <w:sz w:val="24"/>
          <w:szCs w:val="24"/>
        </w:rPr>
        <w:t>in addition to</w:t>
      </w:r>
      <w:r>
        <w:rPr>
          <w:rFonts w:ascii="Arial" w:hAnsi="Arial" w:cs="Arial"/>
          <w:sz w:val="24"/>
          <w:szCs w:val="24"/>
        </w:rPr>
        <w:t xml:space="preserve"> the rules explicitly expressed</w:t>
      </w:r>
      <w:r>
        <w:rPr>
          <w:rFonts w:ascii="Arial" w:hAnsi="Arial" w:cs="Arial" w:hint="eastAsia"/>
          <w:sz w:val="24"/>
          <w:szCs w:val="24"/>
        </w:rPr>
        <w:t xml:space="preserve"> in these guidelines</w:t>
      </w:r>
      <w:r>
        <w:rPr>
          <w:rFonts w:ascii="Arial" w:hAnsi="Arial" w:cs="Arial"/>
          <w:sz w:val="24"/>
          <w:szCs w:val="24"/>
        </w:rPr>
        <w:t>, the untold/implied parts should also be considered for interpretation.</w:t>
      </w:r>
    </w:p>
    <w:p w14:paraId="187DCBAD" w14:textId="77777777" w:rsidR="00210B88" w:rsidRDefault="00210B88">
      <w:pPr>
        <w:pStyle w:val="ae"/>
        <w:adjustRightInd w:val="0"/>
        <w:snapToGrid w:val="0"/>
        <w:ind w:left="420" w:firstLineChars="0" w:firstLine="0"/>
        <w:rPr>
          <w:rFonts w:ascii="Arial" w:hAnsi="Arial" w:cs="Arial"/>
          <w:sz w:val="24"/>
          <w:szCs w:val="24"/>
        </w:rPr>
      </w:pPr>
    </w:p>
    <w:p w14:paraId="2CFB7D4C" w14:textId="3CD30824" w:rsidR="00210B88" w:rsidRDefault="00373B9D">
      <w:pPr>
        <w:pStyle w:val="ae"/>
        <w:numPr>
          <w:ilvl w:val="0"/>
          <w:numId w:val="2"/>
        </w:numPr>
        <w:adjustRightInd w:val="0"/>
        <w:snapToGrid w:val="0"/>
        <w:ind w:firstLineChars="0"/>
        <w:rPr>
          <w:rFonts w:ascii="Arial" w:hAnsi="Arial" w:cs="Arial"/>
          <w:sz w:val="24"/>
          <w:szCs w:val="24"/>
        </w:rPr>
      </w:pPr>
      <w:r>
        <w:rPr>
          <w:rFonts w:ascii="Arial" w:hAnsi="Arial" w:cs="Arial" w:hint="eastAsia"/>
          <w:sz w:val="24"/>
          <w:szCs w:val="24"/>
        </w:rPr>
        <w:t>None</w:t>
      </w:r>
      <w:r>
        <w:rPr>
          <w:rFonts w:ascii="Arial" w:hAnsi="Arial" w:cs="Arial"/>
          <w:sz w:val="24"/>
          <w:szCs w:val="24"/>
        </w:rPr>
        <w:t xml:space="preserve"> of the </w:t>
      </w:r>
      <w:r>
        <w:rPr>
          <w:rFonts w:ascii="Arial" w:hAnsi="Arial" w:cs="Arial"/>
          <w:sz w:val="24"/>
          <w:szCs w:val="24"/>
        </w:rPr>
        <w:t>provisions of the Shanghai Guideline</w:t>
      </w:r>
      <w:r>
        <w:rPr>
          <w:rFonts w:ascii="Arial" w:hAnsi="Arial" w:cs="Arial" w:hint="eastAsia"/>
          <w:sz w:val="24"/>
          <w:szCs w:val="24"/>
        </w:rPr>
        <w:t>s</w:t>
      </w:r>
      <w:r>
        <w:rPr>
          <w:rFonts w:ascii="Arial" w:hAnsi="Arial" w:cs="Arial"/>
          <w:sz w:val="24"/>
          <w:szCs w:val="24"/>
        </w:rPr>
        <w:t xml:space="preserve"> touches upon </w:t>
      </w:r>
      <w:r>
        <w:rPr>
          <w:rFonts w:ascii="Arial" w:hAnsi="Arial" w:cs="Arial"/>
          <w:sz w:val="24"/>
          <w:szCs w:val="24"/>
        </w:rPr>
        <w:t xml:space="preserve">termination </w:t>
      </w:r>
      <w:r>
        <w:rPr>
          <w:rFonts w:ascii="Arial" w:hAnsi="Arial" w:cs="Arial" w:hint="eastAsia"/>
          <w:sz w:val="24"/>
          <w:szCs w:val="24"/>
        </w:rPr>
        <w:t xml:space="preserve">based </w:t>
      </w:r>
      <w:r>
        <w:rPr>
          <w:rFonts w:ascii="Arial" w:hAnsi="Arial" w:cs="Arial" w:hint="eastAsia"/>
          <w:sz w:val="24"/>
          <w:szCs w:val="24"/>
        </w:rPr>
        <w:t xml:space="preserve">on </w:t>
      </w:r>
      <w:r>
        <w:rPr>
          <w:rFonts w:ascii="Arial" w:hAnsi="Arial" w:cs="Arial" w:hint="eastAsia"/>
          <w:sz w:val="24"/>
          <w:szCs w:val="24"/>
        </w:rPr>
        <w:t xml:space="preserve">a major change in objective circumstances </w:t>
      </w:r>
      <w:r>
        <w:rPr>
          <w:rFonts w:ascii="Arial" w:hAnsi="Arial" w:cs="Arial"/>
          <w:sz w:val="24"/>
          <w:szCs w:val="24"/>
        </w:rPr>
        <w:t xml:space="preserve">under Article 40(3) of ECL. In this connection, we believe that </w:t>
      </w:r>
      <w:r>
        <w:rPr>
          <w:rFonts w:ascii="Arial" w:hAnsi="Arial" w:cs="Arial"/>
          <w:sz w:val="24"/>
          <w:szCs w:val="24"/>
        </w:rPr>
        <w:t xml:space="preserve">termination </w:t>
      </w:r>
      <w:r>
        <w:rPr>
          <w:rFonts w:ascii="Arial" w:hAnsi="Arial" w:cs="Arial" w:hint="eastAsia"/>
          <w:sz w:val="24"/>
          <w:szCs w:val="24"/>
        </w:rPr>
        <w:t>based o</w:t>
      </w:r>
      <w:r>
        <w:rPr>
          <w:rFonts w:ascii="Arial" w:hAnsi="Arial" w:cs="Arial" w:hint="eastAsia"/>
          <w:sz w:val="24"/>
          <w:szCs w:val="24"/>
        </w:rPr>
        <w:t xml:space="preserve">n this reason </w:t>
      </w:r>
      <w:r>
        <w:rPr>
          <w:rFonts w:ascii="Arial" w:hAnsi="Arial" w:cs="Arial"/>
          <w:sz w:val="24"/>
          <w:szCs w:val="24"/>
        </w:rPr>
        <w:t xml:space="preserve">is </w:t>
      </w:r>
      <w:proofErr w:type="gramStart"/>
      <w:r>
        <w:rPr>
          <w:rFonts w:ascii="Arial" w:hAnsi="Arial" w:cs="Arial"/>
          <w:sz w:val="24"/>
          <w:szCs w:val="24"/>
        </w:rPr>
        <w:t>actually not</w:t>
      </w:r>
      <w:proofErr w:type="gramEnd"/>
      <w:r>
        <w:rPr>
          <w:rFonts w:ascii="Arial" w:hAnsi="Arial" w:cs="Arial"/>
          <w:sz w:val="24"/>
          <w:szCs w:val="24"/>
        </w:rPr>
        <w:t xml:space="preserve"> encouraged to be applied under the background of COVID-19 and, therefore, would make employers face greater risks these days.</w:t>
      </w:r>
    </w:p>
    <w:p w14:paraId="47029118" w14:textId="2071FD41" w:rsidR="00210B88" w:rsidRDefault="00373B9D">
      <w:pPr>
        <w:pStyle w:val="ae"/>
        <w:numPr>
          <w:ilvl w:val="0"/>
          <w:numId w:val="2"/>
        </w:numPr>
        <w:adjustRightInd w:val="0"/>
        <w:snapToGrid w:val="0"/>
        <w:ind w:firstLineChars="0"/>
        <w:rPr>
          <w:rFonts w:ascii="Arial" w:hAnsi="Arial" w:cs="Arial"/>
          <w:sz w:val="24"/>
          <w:szCs w:val="24"/>
        </w:rPr>
      </w:pPr>
      <w:r>
        <w:rPr>
          <w:rFonts w:ascii="Arial" w:hAnsi="Arial" w:cs="Arial"/>
          <w:sz w:val="24"/>
          <w:szCs w:val="24"/>
        </w:rPr>
        <w:t xml:space="preserve">Article 1 says, considering </w:t>
      </w:r>
      <w:r>
        <w:rPr>
          <w:rFonts w:ascii="Arial" w:hAnsi="Arial" w:cs="Arial" w:hint="eastAsia"/>
          <w:sz w:val="24"/>
          <w:szCs w:val="24"/>
        </w:rPr>
        <w:t xml:space="preserve">that </w:t>
      </w:r>
      <w:r>
        <w:rPr>
          <w:rFonts w:ascii="Arial" w:hAnsi="Arial" w:cs="Arial"/>
          <w:sz w:val="24"/>
          <w:szCs w:val="24"/>
        </w:rPr>
        <w:t xml:space="preserve">COVID-19 is a special circumstance, if </w:t>
      </w:r>
      <w:r>
        <w:rPr>
          <w:rFonts w:ascii="Arial" w:hAnsi="Arial" w:cs="Arial" w:hint="eastAsia"/>
          <w:sz w:val="24"/>
          <w:szCs w:val="24"/>
        </w:rPr>
        <w:t>an</w:t>
      </w:r>
      <w:r>
        <w:rPr>
          <w:rFonts w:ascii="Arial" w:hAnsi="Arial" w:cs="Arial"/>
          <w:sz w:val="24"/>
          <w:szCs w:val="24"/>
        </w:rPr>
        <w:t xml:space="preserve"> employment </w:t>
      </w:r>
      <w:r>
        <w:rPr>
          <w:rFonts w:ascii="Arial" w:hAnsi="Arial" w:cs="Arial" w:hint="eastAsia"/>
          <w:sz w:val="24"/>
          <w:szCs w:val="24"/>
        </w:rPr>
        <w:t xml:space="preserve">contract </w:t>
      </w:r>
      <w:r>
        <w:rPr>
          <w:rFonts w:ascii="Arial" w:hAnsi="Arial" w:cs="Arial"/>
          <w:sz w:val="24"/>
          <w:szCs w:val="24"/>
        </w:rPr>
        <w:t xml:space="preserve">can be </w:t>
      </w:r>
      <w:r>
        <w:rPr>
          <w:rFonts w:ascii="Arial" w:hAnsi="Arial" w:cs="Arial" w:hint="eastAsia"/>
          <w:sz w:val="24"/>
          <w:szCs w:val="24"/>
        </w:rPr>
        <w:t>performed</w:t>
      </w:r>
      <w:r>
        <w:rPr>
          <w:rFonts w:ascii="Arial" w:hAnsi="Arial" w:cs="Arial"/>
          <w:sz w:val="24"/>
          <w:szCs w:val="24"/>
        </w:rPr>
        <w:t xml:space="preserve"> continuously upon examination, the termination decision may not be supported. This would be implying that: (</w:t>
      </w:r>
      <w:proofErr w:type="spellStart"/>
      <w:r>
        <w:rPr>
          <w:rFonts w:ascii="Arial" w:hAnsi="Arial" w:cs="Arial"/>
          <w:sz w:val="24"/>
          <w:szCs w:val="24"/>
        </w:rPr>
        <w:t>i</w:t>
      </w:r>
      <w:proofErr w:type="spellEnd"/>
      <w:r>
        <w:rPr>
          <w:rFonts w:ascii="Arial" w:hAnsi="Arial" w:cs="Arial"/>
          <w:sz w:val="24"/>
          <w:szCs w:val="24"/>
        </w:rPr>
        <w:t xml:space="preserve">) the criteria </w:t>
      </w:r>
      <w:r>
        <w:rPr>
          <w:rFonts w:ascii="Arial" w:hAnsi="Arial" w:cs="Arial" w:hint="eastAsia"/>
          <w:sz w:val="24"/>
          <w:szCs w:val="24"/>
        </w:rPr>
        <w:t xml:space="preserve">for </w:t>
      </w:r>
      <w:r>
        <w:rPr>
          <w:rFonts w:ascii="Arial" w:hAnsi="Arial" w:cs="Arial"/>
          <w:sz w:val="24"/>
          <w:szCs w:val="24"/>
        </w:rPr>
        <w:t>proving</w:t>
      </w:r>
      <w:r>
        <w:rPr>
          <w:rFonts w:ascii="Arial" w:hAnsi="Arial" w:cs="Arial" w:hint="eastAsia"/>
          <w:sz w:val="24"/>
          <w:szCs w:val="24"/>
        </w:rPr>
        <w:t xml:space="preserve"> that</w:t>
      </w:r>
      <w:r>
        <w:rPr>
          <w:rFonts w:ascii="Arial" w:hAnsi="Arial" w:cs="Arial"/>
          <w:sz w:val="24"/>
          <w:szCs w:val="24"/>
        </w:rPr>
        <w:t xml:space="preserve"> an employment contract is unperformable under Article 40(3) of ECL would be tightened; and (ii) </w:t>
      </w:r>
      <w:r>
        <w:rPr>
          <w:rFonts w:ascii="Arial" w:hAnsi="Arial" w:cs="Arial"/>
          <w:sz w:val="24"/>
          <w:szCs w:val="24"/>
        </w:rPr>
        <w:t xml:space="preserve">reinstatement would </w:t>
      </w:r>
      <w:r>
        <w:rPr>
          <w:rFonts w:ascii="Arial" w:hAnsi="Arial" w:cs="Arial" w:hint="eastAsia"/>
          <w:sz w:val="24"/>
          <w:szCs w:val="24"/>
        </w:rPr>
        <w:t xml:space="preserve">be </w:t>
      </w:r>
      <w:r>
        <w:rPr>
          <w:rFonts w:ascii="Arial" w:hAnsi="Arial" w:cs="Arial"/>
          <w:sz w:val="24"/>
          <w:szCs w:val="24"/>
        </w:rPr>
        <w:t>more likely</w:t>
      </w:r>
      <w:r>
        <w:rPr>
          <w:rFonts w:ascii="Arial" w:hAnsi="Arial" w:cs="Arial" w:hint="eastAsia"/>
          <w:sz w:val="24"/>
          <w:szCs w:val="24"/>
        </w:rPr>
        <w:t xml:space="preserve"> to</w:t>
      </w:r>
      <w:r>
        <w:rPr>
          <w:rFonts w:ascii="Arial" w:hAnsi="Arial" w:cs="Arial"/>
          <w:sz w:val="24"/>
          <w:szCs w:val="24"/>
        </w:rPr>
        <w:t xml:space="preserve"> be supported under wrongful termination than ever.</w:t>
      </w:r>
    </w:p>
    <w:p w14:paraId="4885204F" w14:textId="3389193A" w:rsidR="00210B88" w:rsidRDefault="00373B9D">
      <w:pPr>
        <w:pStyle w:val="ae"/>
        <w:numPr>
          <w:ilvl w:val="0"/>
          <w:numId w:val="2"/>
        </w:numPr>
        <w:adjustRightInd w:val="0"/>
        <w:snapToGrid w:val="0"/>
        <w:ind w:firstLineChars="0"/>
        <w:rPr>
          <w:rFonts w:ascii="Arial" w:hAnsi="Arial" w:cs="Arial"/>
          <w:sz w:val="24"/>
          <w:szCs w:val="24"/>
        </w:rPr>
      </w:pPr>
      <w:r>
        <w:rPr>
          <w:rFonts w:ascii="Arial" w:hAnsi="Arial" w:cs="Arial"/>
          <w:sz w:val="24"/>
          <w:szCs w:val="24"/>
        </w:rPr>
        <w:t xml:space="preserve">Article 1 further says, for </w:t>
      </w:r>
      <w:r>
        <w:rPr>
          <w:rFonts w:ascii="Arial" w:hAnsi="Arial" w:cs="Arial" w:hint="eastAsia"/>
          <w:sz w:val="24"/>
          <w:szCs w:val="24"/>
        </w:rPr>
        <w:t xml:space="preserve">the </w:t>
      </w:r>
      <w:r>
        <w:rPr>
          <w:rFonts w:ascii="Arial" w:hAnsi="Arial" w:cs="Arial"/>
          <w:sz w:val="24"/>
          <w:szCs w:val="24"/>
        </w:rPr>
        <w:t>performance of an employment contract impacted by COVID-19, the parties may negotiate</w:t>
      </w:r>
      <w:r>
        <w:rPr>
          <w:rFonts w:ascii="Arial" w:hAnsi="Arial" w:cs="Arial" w:hint="eastAsia"/>
          <w:sz w:val="24"/>
          <w:szCs w:val="24"/>
        </w:rPr>
        <w:t xml:space="preserve"> to adjust</w:t>
      </w:r>
      <w:r>
        <w:rPr>
          <w:rFonts w:ascii="Arial" w:hAnsi="Arial" w:cs="Arial"/>
          <w:sz w:val="24"/>
          <w:szCs w:val="24"/>
        </w:rPr>
        <w:t xml:space="preserve"> the time</w:t>
      </w:r>
      <w:r>
        <w:rPr>
          <w:rFonts w:ascii="Arial" w:hAnsi="Arial" w:cs="Arial" w:hint="eastAsia"/>
          <w:sz w:val="24"/>
          <w:szCs w:val="24"/>
        </w:rPr>
        <w:t xml:space="preserve"> </w:t>
      </w:r>
      <w:r>
        <w:rPr>
          <w:rFonts w:ascii="Arial" w:hAnsi="Arial" w:cs="Arial"/>
          <w:sz w:val="24"/>
          <w:szCs w:val="24"/>
        </w:rPr>
        <w:t>slot, working location and del</w:t>
      </w:r>
      <w:r>
        <w:rPr>
          <w:rFonts w:ascii="Arial" w:hAnsi="Arial" w:cs="Arial"/>
          <w:sz w:val="24"/>
          <w:szCs w:val="24"/>
        </w:rPr>
        <w:t>ivery method</w:t>
      </w:r>
      <w:r>
        <w:rPr>
          <w:rFonts w:ascii="Arial" w:hAnsi="Arial" w:cs="Arial"/>
          <w:sz w:val="24"/>
          <w:szCs w:val="24"/>
        </w:rPr>
        <w:t xml:space="preserve"> to amend the original employment contract to facilitate the performance of the employment. As you may have noticed,</w:t>
      </w:r>
      <w:r>
        <w:rPr>
          <w:rFonts w:ascii="Arial" w:hAnsi="Arial" w:cs="Arial" w:hint="eastAsia"/>
          <w:sz w:val="24"/>
          <w:szCs w:val="24"/>
        </w:rPr>
        <w:t xml:space="preserve"> </w:t>
      </w:r>
      <w:r>
        <w:rPr>
          <w:rFonts w:ascii="Arial" w:hAnsi="Arial" w:cs="Arial"/>
          <w:sz w:val="24"/>
          <w:szCs w:val="24"/>
        </w:rPr>
        <w:t xml:space="preserve">salary is not among the said items </w:t>
      </w:r>
      <w:r w:rsidRPr="00F22FD4">
        <w:rPr>
          <w:rFonts w:ascii="Arial" w:hAnsi="Arial" w:cs="Arial"/>
          <w:sz w:val="24"/>
          <w:szCs w:val="24"/>
          <w:highlight w:val="green"/>
        </w:rPr>
        <w:t xml:space="preserve">(which may be construed as an option for amendment of the employment contract where a major change </w:t>
      </w:r>
      <w:r>
        <w:rPr>
          <w:rFonts w:ascii="Arial" w:hAnsi="Arial" w:cs="Arial" w:hint="eastAsia"/>
          <w:sz w:val="24"/>
          <w:szCs w:val="24"/>
          <w:highlight w:val="green"/>
        </w:rPr>
        <w:t>o</w:t>
      </w:r>
      <w:r>
        <w:rPr>
          <w:rFonts w:ascii="Arial" w:hAnsi="Arial" w:cs="Arial" w:hint="eastAsia"/>
          <w:sz w:val="24"/>
          <w:szCs w:val="24"/>
          <w:highlight w:val="green"/>
        </w:rPr>
        <w:t>ccurs in objective circumstances</w:t>
      </w:r>
      <w:r w:rsidRPr="00F22FD4">
        <w:rPr>
          <w:rFonts w:ascii="Arial" w:hAnsi="Arial" w:cs="Arial"/>
          <w:sz w:val="24"/>
          <w:szCs w:val="24"/>
          <w:highlight w:val="green"/>
        </w:rPr>
        <w:t>)</w:t>
      </w:r>
      <w:r>
        <w:rPr>
          <w:rFonts w:ascii="Arial" w:hAnsi="Arial" w:cs="Arial"/>
          <w:sz w:val="24"/>
          <w:szCs w:val="24"/>
        </w:rPr>
        <w:t>, which, in conformity with Shanghai’s practice, means the employer cannot recite Article 40(3) of ECL to terminate a</w:t>
      </w:r>
      <w:r>
        <w:rPr>
          <w:rFonts w:ascii="Arial" w:hAnsi="Arial" w:cs="Arial"/>
          <w:sz w:val="24"/>
          <w:szCs w:val="24"/>
        </w:rPr>
        <w:t xml:space="preserve">n employee upon failure of salary renegotiation. In this connection, if the employer can neither reach an agreement on a salary cut nor afford </w:t>
      </w:r>
      <w:r>
        <w:rPr>
          <w:rFonts w:ascii="Arial" w:hAnsi="Arial" w:cs="Arial" w:hint="eastAsia"/>
          <w:sz w:val="24"/>
          <w:szCs w:val="24"/>
        </w:rPr>
        <w:t>to pay its employees</w:t>
      </w:r>
      <w:r>
        <w:rPr>
          <w:rFonts w:ascii="Arial" w:hAnsi="Arial" w:cs="Arial"/>
          <w:sz w:val="24"/>
          <w:szCs w:val="24"/>
        </w:rPr>
        <w:t xml:space="preserve">, </w:t>
      </w:r>
      <w:r w:rsidRPr="00F22FD4">
        <w:rPr>
          <w:rFonts w:ascii="Arial" w:hAnsi="Arial" w:cs="Arial"/>
          <w:sz w:val="24"/>
          <w:szCs w:val="24"/>
        </w:rPr>
        <w:t>liquidation or suspension of operation</w:t>
      </w:r>
      <w:r w:rsidRPr="00F22FD4">
        <w:rPr>
          <w:rFonts w:ascii="Arial" w:hAnsi="Arial" w:cs="Arial" w:hint="eastAsia"/>
          <w:sz w:val="24"/>
          <w:szCs w:val="24"/>
        </w:rPr>
        <w:t>s</w:t>
      </w:r>
      <w:r w:rsidRPr="00F22FD4">
        <w:rPr>
          <w:rFonts w:ascii="Arial" w:hAnsi="Arial" w:cs="Arial"/>
          <w:sz w:val="24"/>
          <w:szCs w:val="24"/>
        </w:rPr>
        <w:t xml:space="preserve"> </w:t>
      </w:r>
      <w:r w:rsidRPr="00F22FD4">
        <w:rPr>
          <w:rFonts w:ascii="Arial" w:hAnsi="Arial" w:cs="Arial" w:hint="eastAsia"/>
          <w:sz w:val="24"/>
          <w:szCs w:val="24"/>
        </w:rPr>
        <w:t>of</w:t>
      </w:r>
      <w:r w:rsidRPr="00F22FD4">
        <w:rPr>
          <w:rFonts w:ascii="Arial" w:hAnsi="Arial" w:cs="Arial"/>
          <w:sz w:val="24"/>
          <w:szCs w:val="24"/>
        </w:rPr>
        <w:t xml:space="preserve"> </w:t>
      </w:r>
      <w:r w:rsidRPr="00F22FD4">
        <w:rPr>
          <w:rFonts w:ascii="Arial" w:hAnsi="Arial" w:cs="Arial" w:hint="eastAsia"/>
          <w:sz w:val="24"/>
          <w:szCs w:val="24"/>
        </w:rPr>
        <w:t xml:space="preserve">the </w:t>
      </w:r>
      <w:r w:rsidRPr="00F22FD4">
        <w:rPr>
          <w:rFonts w:ascii="Arial" w:hAnsi="Arial" w:cs="Arial"/>
          <w:sz w:val="24"/>
          <w:szCs w:val="24"/>
        </w:rPr>
        <w:t>local entity</w:t>
      </w:r>
      <w:r>
        <w:rPr>
          <w:rFonts w:ascii="Arial" w:hAnsi="Arial" w:cs="Arial"/>
          <w:sz w:val="24"/>
          <w:szCs w:val="24"/>
        </w:rPr>
        <w:t xml:space="preserve"> would be a legal option more suitable than direct termination.</w:t>
      </w:r>
    </w:p>
    <w:p w14:paraId="34180A0F" w14:textId="49ED47B1" w:rsidR="00210B88" w:rsidRPr="00F22FD4" w:rsidRDefault="00373B9D">
      <w:pPr>
        <w:pStyle w:val="ae"/>
        <w:numPr>
          <w:ilvl w:val="0"/>
          <w:numId w:val="2"/>
        </w:numPr>
        <w:adjustRightInd w:val="0"/>
        <w:snapToGrid w:val="0"/>
        <w:ind w:firstLineChars="0"/>
        <w:rPr>
          <w:rFonts w:ascii="Arial" w:hAnsi="Arial" w:cs="Arial"/>
          <w:sz w:val="24"/>
          <w:szCs w:val="24"/>
        </w:rPr>
      </w:pPr>
      <w:r>
        <w:rPr>
          <w:rFonts w:ascii="Arial" w:hAnsi="Arial" w:cs="Arial"/>
          <w:sz w:val="24"/>
          <w:szCs w:val="24"/>
        </w:rPr>
        <w:t xml:space="preserve">Article 4 confirms that different from </w:t>
      </w:r>
      <w:r>
        <w:rPr>
          <w:rFonts w:ascii="Arial" w:hAnsi="Arial" w:cs="Arial"/>
          <w:sz w:val="24"/>
          <w:szCs w:val="24"/>
        </w:rPr>
        <w:t>suspension of operation</w:t>
      </w:r>
      <w:r>
        <w:rPr>
          <w:rFonts w:ascii="Arial" w:hAnsi="Arial" w:cs="Arial" w:hint="eastAsia"/>
          <w:sz w:val="24"/>
          <w:szCs w:val="24"/>
        </w:rPr>
        <w:t>s</w:t>
      </w:r>
      <w:r>
        <w:rPr>
          <w:rFonts w:ascii="Arial" w:hAnsi="Arial" w:cs="Arial" w:hint="eastAsia"/>
          <w:sz w:val="24"/>
          <w:szCs w:val="24"/>
        </w:rPr>
        <w:t xml:space="preserve"> caused by</w:t>
      </w:r>
      <w:r>
        <w:rPr>
          <w:rFonts w:ascii="Arial" w:hAnsi="Arial" w:cs="Arial" w:hint="eastAsia"/>
          <w:sz w:val="24"/>
          <w:szCs w:val="24"/>
        </w:rPr>
        <w:t xml:space="preserve"> </w:t>
      </w:r>
      <w:r>
        <w:rPr>
          <w:rFonts w:ascii="Arial" w:hAnsi="Arial" w:cs="Arial"/>
          <w:sz w:val="24"/>
          <w:szCs w:val="24"/>
        </w:rPr>
        <w:t xml:space="preserve">operational </w:t>
      </w:r>
      <w:r>
        <w:rPr>
          <w:rFonts w:ascii="Arial" w:hAnsi="Arial" w:cs="Arial" w:hint="eastAsia"/>
          <w:sz w:val="24"/>
          <w:szCs w:val="24"/>
        </w:rPr>
        <w:t>difficulties</w:t>
      </w:r>
      <w:r>
        <w:rPr>
          <w:rFonts w:ascii="Arial" w:hAnsi="Arial" w:cs="Arial"/>
          <w:sz w:val="24"/>
          <w:szCs w:val="24"/>
        </w:rPr>
        <w:t xml:space="preserve">, the treatment </w:t>
      </w:r>
      <w:r>
        <w:rPr>
          <w:rFonts w:ascii="Arial" w:hAnsi="Arial" w:cs="Arial" w:hint="eastAsia"/>
          <w:sz w:val="24"/>
          <w:szCs w:val="24"/>
        </w:rPr>
        <w:t>during</w:t>
      </w:r>
      <w:r>
        <w:rPr>
          <w:rFonts w:ascii="Arial" w:hAnsi="Arial" w:cs="Arial"/>
          <w:sz w:val="24"/>
          <w:szCs w:val="24"/>
        </w:rPr>
        <w:t xml:space="preserve"> suspension of operation</w:t>
      </w:r>
      <w:r>
        <w:rPr>
          <w:rFonts w:ascii="Arial" w:hAnsi="Arial" w:cs="Arial" w:hint="eastAsia"/>
          <w:sz w:val="24"/>
          <w:szCs w:val="24"/>
        </w:rPr>
        <w:t>s</w:t>
      </w:r>
      <w:r>
        <w:rPr>
          <w:rFonts w:ascii="Arial" w:hAnsi="Arial" w:cs="Arial"/>
          <w:sz w:val="24"/>
          <w:szCs w:val="24"/>
        </w:rPr>
        <w:t xml:space="preserve"> caused by COVID-19 is negotiable; </w:t>
      </w:r>
      <w:r>
        <w:rPr>
          <w:rFonts w:ascii="Arial" w:hAnsi="Arial" w:cs="Arial" w:hint="eastAsia"/>
          <w:sz w:val="24"/>
          <w:szCs w:val="24"/>
        </w:rPr>
        <w:t>where such suspension</w:t>
      </w:r>
      <w:r>
        <w:rPr>
          <w:rFonts w:ascii="Arial" w:hAnsi="Arial" w:cs="Arial" w:hint="eastAsia"/>
          <w:sz w:val="24"/>
          <w:szCs w:val="24"/>
        </w:rPr>
        <w:t xml:space="preserve"> continues beyond </w:t>
      </w:r>
      <w:r w:rsidR="00E949E5">
        <w:rPr>
          <w:rFonts w:ascii="Arial" w:hAnsi="Arial" w:cs="Arial"/>
          <w:sz w:val="24"/>
          <w:szCs w:val="24"/>
        </w:rPr>
        <w:t>the</w:t>
      </w:r>
      <w:r>
        <w:rPr>
          <w:rFonts w:ascii="Arial" w:hAnsi="Arial" w:cs="Arial" w:hint="eastAsia"/>
          <w:sz w:val="24"/>
          <w:szCs w:val="24"/>
        </w:rPr>
        <w:t xml:space="preserve"> pay</w:t>
      </w:r>
      <w:r>
        <w:rPr>
          <w:rFonts w:ascii="Arial" w:hAnsi="Arial" w:cs="Arial" w:hint="eastAsia"/>
          <w:sz w:val="24"/>
          <w:szCs w:val="24"/>
        </w:rPr>
        <w:t xml:space="preserve"> period</w:t>
      </w:r>
      <w:r w:rsidR="00E949E5">
        <w:rPr>
          <w:rFonts w:ascii="Arial" w:hAnsi="Arial" w:cs="Arial"/>
          <w:sz w:val="24"/>
          <w:szCs w:val="24"/>
        </w:rPr>
        <w:t xml:space="preserve"> in which </w:t>
      </w:r>
      <w:r w:rsidR="00801E71">
        <w:rPr>
          <w:rFonts w:ascii="Arial" w:hAnsi="Arial" w:cs="Arial"/>
          <w:sz w:val="24"/>
          <w:szCs w:val="24"/>
        </w:rPr>
        <w:t>it occurs</w:t>
      </w:r>
      <w:r>
        <w:rPr>
          <w:rFonts w:ascii="Arial" w:hAnsi="Arial" w:cs="Arial" w:hint="eastAsia"/>
          <w:sz w:val="24"/>
          <w:szCs w:val="24"/>
        </w:rPr>
        <w:t xml:space="preserve">, </w:t>
      </w:r>
      <w:r>
        <w:rPr>
          <w:rFonts w:ascii="Arial" w:hAnsi="Arial" w:cs="Arial"/>
          <w:sz w:val="24"/>
          <w:szCs w:val="24"/>
        </w:rPr>
        <w:t xml:space="preserve">the living allowance rule will be applied </w:t>
      </w:r>
      <w:r>
        <w:rPr>
          <w:rFonts w:ascii="Arial" w:hAnsi="Arial" w:cs="Arial"/>
          <w:sz w:val="24"/>
          <w:szCs w:val="24"/>
        </w:rPr>
        <w:t>if no agreement can be achieved. Per our understanding, by the name of living allowance</w:t>
      </w:r>
      <w:r>
        <w:rPr>
          <w:rFonts w:ascii="Arial" w:hAnsi="Arial" w:cs="Arial"/>
          <w:sz w:val="24"/>
          <w:szCs w:val="24"/>
        </w:rPr>
        <w:t xml:space="preserve">, it would not be higher than the local minimal wage </w:t>
      </w:r>
      <w:r w:rsidRPr="00F22FD4">
        <w:rPr>
          <w:rFonts w:ascii="Arial" w:hAnsi="Arial" w:cs="Arial" w:hint="eastAsia"/>
          <w:sz w:val="24"/>
          <w:szCs w:val="24"/>
        </w:rPr>
        <w:t>if the</w:t>
      </w:r>
      <w:r w:rsidRPr="00F22FD4">
        <w:rPr>
          <w:rFonts w:ascii="Arial" w:hAnsi="Arial" w:cs="Arial"/>
          <w:sz w:val="24"/>
          <w:szCs w:val="24"/>
        </w:rPr>
        <w:t xml:space="preserve"> employee fail</w:t>
      </w:r>
      <w:r w:rsidRPr="00F22FD4">
        <w:rPr>
          <w:rFonts w:ascii="Arial" w:hAnsi="Arial" w:cs="Arial" w:hint="eastAsia"/>
          <w:sz w:val="24"/>
          <w:szCs w:val="24"/>
        </w:rPr>
        <w:t>s</w:t>
      </w:r>
      <w:r w:rsidRPr="00F22FD4">
        <w:rPr>
          <w:rFonts w:ascii="Arial" w:hAnsi="Arial" w:cs="Arial"/>
          <w:sz w:val="24"/>
          <w:szCs w:val="24"/>
        </w:rPr>
        <w:t xml:space="preserve"> to render service as normal</w:t>
      </w:r>
      <w:r w:rsidRPr="00F22FD4">
        <w:rPr>
          <w:rFonts w:ascii="Arial" w:hAnsi="Arial" w:cs="Arial"/>
          <w:sz w:val="24"/>
          <w:szCs w:val="24"/>
        </w:rPr>
        <w:t>.</w:t>
      </w:r>
    </w:p>
    <w:p w14:paraId="485E0522" w14:textId="1C6D5475" w:rsidR="00210B88" w:rsidRDefault="00373B9D">
      <w:pPr>
        <w:pStyle w:val="ae"/>
        <w:numPr>
          <w:ilvl w:val="0"/>
          <w:numId w:val="2"/>
        </w:numPr>
        <w:adjustRightInd w:val="0"/>
        <w:snapToGrid w:val="0"/>
        <w:ind w:firstLineChars="0"/>
        <w:rPr>
          <w:rFonts w:ascii="Arial" w:hAnsi="Arial" w:cs="Arial"/>
          <w:sz w:val="24"/>
          <w:szCs w:val="24"/>
        </w:rPr>
      </w:pPr>
      <w:r>
        <w:rPr>
          <w:rFonts w:ascii="Arial" w:hAnsi="Arial" w:cs="Arial" w:hint="eastAsia"/>
          <w:sz w:val="24"/>
          <w:szCs w:val="24"/>
        </w:rPr>
        <w:t>Article</w:t>
      </w:r>
      <w:r>
        <w:rPr>
          <w:rFonts w:ascii="Arial" w:hAnsi="Arial" w:cs="Arial"/>
          <w:sz w:val="24"/>
          <w:szCs w:val="24"/>
        </w:rPr>
        <w:t xml:space="preserve"> 6 says that salary cut during COVID-19 shall undergo democratic procedure as required by law. Such interpretation </w:t>
      </w:r>
      <w:proofErr w:type="gramStart"/>
      <w:r>
        <w:rPr>
          <w:rFonts w:ascii="Arial" w:hAnsi="Arial" w:cs="Arial"/>
          <w:sz w:val="24"/>
          <w:szCs w:val="24"/>
        </w:rPr>
        <w:t>actually compromises</w:t>
      </w:r>
      <w:proofErr w:type="gramEnd"/>
      <w:r>
        <w:rPr>
          <w:rFonts w:ascii="Arial" w:hAnsi="Arial" w:cs="Arial"/>
          <w:sz w:val="24"/>
          <w:szCs w:val="24"/>
        </w:rPr>
        <w:t xml:space="preserve"> the previous rule - the salary cut should be made with the consent of an individual employee on a case by case basis</w:t>
      </w:r>
      <w:r>
        <w:rPr>
          <w:rFonts w:ascii="Arial" w:hAnsi="Arial" w:cs="Arial" w:hint="eastAsia"/>
          <w:sz w:val="24"/>
          <w:szCs w:val="24"/>
        </w:rPr>
        <w:t>,</w:t>
      </w:r>
      <w:r>
        <w:rPr>
          <w:rFonts w:ascii="Arial" w:hAnsi="Arial" w:cs="Arial"/>
          <w:sz w:val="24"/>
          <w:szCs w:val="24"/>
        </w:rPr>
        <w:t xml:space="preserve"> </w:t>
      </w:r>
      <w:r>
        <w:rPr>
          <w:rFonts w:ascii="Arial" w:hAnsi="Arial" w:cs="Arial" w:hint="eastAsia"/>
          <w:sz w:val="24"/>
          <w:szCs w:val="24"/>
        </w:rPr>
        <w:t>since</w:t>
      </w:r>
      <w:r>
        <w:rPr>
          <w:rFonts w:ascii="Arial" w:hAnsi="Arial" w:cs="Arial"/>
          <w:sz w:val="24"/>
          <w:szCs w:val="24"/>
        </w:rPr>
        <w:t xml:space="preserve"> the majority’s will, obviously, cannot prevail over each individual’</w:t>
      </w:r>
      <w:r>
        <w:rPr>
          <w:rFonts w:ascii="Arial" w:hAnsi="Arial" w:cs="Arial" w:hint="eastAsia"/>
          <w:sz w:val="24"/>
          <w:szCs w:val="24"/>
        </w:rPr>
        <w:t>s</w:t>
      </w:r>
      <w:r>
        <w:rPr>
          <w:rFonts w:ascii="Arial" w:hAnsi="Arial" w:cs="Arial"/>
          <w:sz w:val="24"/>
          <w:szCs w:val="24"/>
        </w:rPr>
        <w:t xml:space="preserve"> freewill. As such, even the minority disagrees, the salary </w:t>
      </w:r>
      <w:r>
        <w:rPr>
          <w:rFonts w:ascii="Arial" w:hAnsi="Arial" w:cs="Arial" w:hint="eastAsia"/>
          <w:sz w:val="24"/>
          <w:szCs w:val="24"/>
        </w:rPr>
        <w:t>cut</w:t>
      </w:r>
      <w:r>
        <w:rPr>
          <w:rFonts w:ascii="Arial" w:hAnsi="Arial" w:cs="Arial"/>
          <w:sz w:val="24"/>
          <w:szCs w:val="24"/>
        </w:rPr>
        <w:t xml:space="preserve"> may still apply to them if due process has been followed.</w:t>
      </w:r>
    </w:p>
    <w:p w14:paraId="59F7CD74" w14:textId="77777777" w:rsidR="00210B88" w:rsidRDefault="00210B88">
      <w:pPr>
        <w:pStyle w:val="ae"/>
        <w:adjustRightInd w:val="0"/>
        <w:snapToGrid w:val="0"/>
        <w:ind w:left="420" w:firstLineChars="0" w:firstLine="0"/>
        <w:rPr>
          <w:rFonts w:ascii="Arial" w:hAnsi="Arial" w:cs="Arial"/>
          <w:sz w:val="24"/>
          <w:szCs w:val="24"/>
        </w:rPr>
      </w:pPr>
    </w:p>
    <w:p w14:paraId="1291CEC2" w14:textId="77777777" w:rsidR="00210B88" w:rsidRDefault="00373B9D">
      <w:pPr>
        <w:pStyle w:val="ae"/>
        <w:adjustRightInd w:val="0"/>
        <w:snapToGrid w:val="0"/>
        <w:ind w:left="420" w:firstLineChars="0" w:firstLine="0"/>
        <w:rPr>
          <w:rFonts w:ascii="Arial" w:hAnsi="Arial" w:cs="Arial"/>
          <w:sz w:val="24"/>
          <w:szCs w:val="24"/>
        </w:rPr>
      </w:pPr>
      <w:r>
        <w:rPr>
          <w:rFonts w:ascii="Arial" w:hAnsi="Arial" w:cs="Arial"/>
          <w:sz w:val="24"/>
          <w:szCs w:val="24"/>
        </w:rPr>
        <w:t>In the Beijing Guidelines containing 22 provision</w:t>
      </w:r>
      <w:r>
        <w:rPr>
          <w:rFonts w:ascii="Arial" w:hAnsi="Arial" w:cs="Arial"/>
          <w:sz w:val="24"/>
          <w:szCs w:val="24"/>
        </w:rPr>
        <w:t xml:space="preserve">s, as most of its provisions have been known or </w:t>
      </w:r>
      <w:proofErr w:type="gramStart"/>
      <w:r>
        <w:rPr>
          <w:rFonts w:ascii="Arial" w:hAnsi="Arial" w:cs="Arial"/>
          <w:sz w:val="24"/>
          <w:szCs w:val="24"/>
        </w:rPr>
        <w:t>actually enforced</w:t>
      </w:r>
      <w:proofErr w:type="gramEnd"/>
      <w:r>
        <w:rPr>
          <w:rFonts w:ascii="Arial" w:hAnsi="Arial" w:cs="Arial"/>
          <w:sz w:val="24"/>
          <w:szCs w:val="24"/>
        </w:rPr>
        <w:t xml:space="preserve"> previously, we will highlight some latest updates for your information.</w:t>
      </w:r>
    </w:p>
    <w:p w14:paraId="7EB5A65D" w14:textId="77777777" w:rsidR="00210B88" w:rsidRDefault="00210B88">
      <w:pPr>
        <w:pStyle w:val="ae"/>
        <w:adjustRightInd w:val="0"/>
        <w:snapToGrid w:val="0"/>
        <w:ind w:left="420" w:firstLineChars="0" w:firstLine="0"/>
        <w:rPr>
          <w:rFonts w:ascii="Arial" w:hAnsi="Arial" w:cs="Arial"/>
          <w:sz w:val="24"/>
          <w:szCs w:val="24"/>
        </w:rPr>
      </w:pPr>
    </w:p>
    <w:p w14:paraId="19BC3F57" w14:textId="01BC9CBD" w:rsidR="00210B88" w:rsidRDefault="00373B9D">
      <w:pPr>
        <w:pStyle w:val="ae"/>
        <w:numPr>
          <w:ilvl w:val="0"/>
          <w:numId w:val="2"/>
        </w:numPr>
        <w:adjustRightInd w:val="0"/>
        <w:snapToGrid w:val="0"/>
        <w:ind w:firstLineChars="0"/>
        <w:rPr>
          <w:rFonts w:ascii="Arial" w:hAnsi="Arial" w:cs="Arial"/>
          <w:sz w:val="24"/>
          <w:szCs w:val="24"/>
        </w:rPr>
      </w:pPr>
      <w:r>
        <w:rPr>
          <w:rFonts w:ascii="Arial" w:hAnsi="Arial" w:cs="Arial"/>
          <w:sz w:val="24"/>
          <w:szCs w:val="24"/>
        </w:rPr>
        <w:lastRenderedPageBreak/>
        <w:t xml:space="preserve">In Article </w:t>
      </w:r>
      <w:r>
        <w:rPr>
          <w:rFonts w:ascii="Arial" w:hAnsi="Arial" w:cs="Arial" w:hint="eastAsia"/>
          <w:sz w:val="24"/>
          <w:szCs w:val="24"/>
        </w:rPr>
        <w:t>4</w:t>
      </w:r>
      <w:r>
        <w:rPr>
          <w:rFonts w:ascii="Arial" w:hAnsi="Arial" w:cs="Arial"/>
          <w:sz w:val="24"/>
          <w:szCs w:val="24"/>
        </w:rPr>
        <w:t>, it is the first time that Beijing has officially</w:t>
      </w:r>
      <w:r>
        <w:rPr>
          <w:rFonts w:ascii="Arial" w:hAnsi="Arial" w:cs="Arial" w:hint="eastAsia"/>
          <w:sz w:val="24"/>
          <w:szCs w:val="24"/>
        </w:rPr>
        <w:t xml:space="preserve"> and </w:t>
      </w:r>
      <w:r>
        <w:rPr>
          <w:rFonts w:ascii="Arial" w:hAnsi="Arial" w:cs="Arial"/>
          <w:sz w:val="24"/>
          <w:szCs w:val="24"/>
        </w:rPr>
        <w:t>expressly</w:t>
      </w:r>
      <w:r>
        <w:rPr>
          <w:rFonts w:ascii="Arial" w:hAnsi="Arial" w:cs="Arial"/>
          <w:sz w:val="24"/>
          <w:szCs w:val="24"/>
        </w:rPr>
        <w:t xml:space="preserve"> recognized</w:t>
      </w:r>
      <w:r>
        <w:rPr>
          <w:rFonts w:ascii="Arial" w:hAnsi="Arial" w:cs="Arial"/>
          <w:sz w:val="24"/>
          <w:szCs w:val="24"/>
        </w:rPr>
        <w:t xml:space="preserve"> electronic employment contract</w:t>
      </w:r>
      <w:r>
        <w:rPr>
          <w:rFonts w:ascii="Arial" w:hAnsi="Arial" w:cs="Arial" w:hint="eastAsia"/>
          <w:sz w:val="24"/>
          <w:szCs w:val="24"/>
        </w:rPr>
        <w:t>s</w:t>
      </w:r>
      <w:r>
        <w:rPr>
          <w:rFonts w:ascii="Arial" w:hAnsi="Arial" w:cs="Arial"/>
          <w:sz w:val="24"/>
          <w:szCs w:val="24"/>
        </w:rPr>
        <w:t xml:space="preserve">. However, as to how to </w:t>
      </w:r>
      <w:r>
        <w:rPr>
          <w:rFonts w:ascii="Arial" w:hAnsi="Arial" w:cs="Arial" w:hint="eastAsia"/>
          <w:sz w:val="24"/>
          <w:szCs w:val="24"/>
        </w:rPr>
        <w:t>ascertain</w:t>
      </w:r>
      <w:r>
        <w:rPr>
          <w:rFonts w:ascii="Arial" w:hAnsi="Arial" w:cs="Arial"/>
          <w:sz w:val="24"/>
          <w:szCs w:val="24"/>
        </w:rPr>
        <w:t xml:space="preserve"> the legal effect of e-signature</w:t>
      </w:r>
      <w:r>
        <w:rPr>
          <w:rFonts w:ascii="Arial" w:hAnsi="Arial" w:cs="Arial" w:hint="eastAsia"/>
          <w:sz w:val="24"/>
          <w:szCs w:val="24"/>
        </w:rPr>
        <w:t>s</w:t>
      </w:r>
      <w:r>
        <w:rPr>
          <w:rFonts w:ascii="Arial" w:hAnsi="Arial" w:cs="Arial"/>
          <w:sz w:val="24"/>
          <w:szCs w:val="24"/>
        </w:rPr>
        <w:t xml:space="preserve">, it may still be subject to detailed explanation. Per what we hitherto know, </w:t>
      </w:r>
      <w:r>
        <w:rPr>
          <w:rFonts w:ascii="Arial" w:hAnsi="Arial" w:cs="Arial" w:hint="eastAsia"/>
          <w:sz w:val="24"/>
          <w:szCs w:val="24"/>
        </w:rPr>
        <w:t>an</w:t>
      </w:r>
      <w:r>
        <w:rPr>
          <w:rFonts w:ascii="Arial" w:hAnsi="Arial" w:cs="Arial"/>
          <w:sz w:val="24"/>
          <w:szCs w:val="24"/>
        </w:rPr>
        <w:t xml:space="preserve"> e-signature via a </w:t>
      </w:r>
      <w:proofErr w:type="gramStart"/>
      <w:r>
        <w:rPr>
          <w:rFonts w:ascii="Arial" w:hAnsi="Arial" w:cs="Arial"/>
          <w:sz w:val="24"/>
          <w:szCs w:val="24"/>
        </w:rPr>
        <w:t>third</w:t>
      </w:r>
      <w:r w:rsidR="00801E71">
        <w:rPr>
          <w:rFonts w:ascii="Arial" w:hAnsi="Arial" w:cs="Arial"/>
          <w:sz w:val="24"/>
          <w:szCs w:val="24"/>
        </w:rPr>
        <w:t xml:space="preserve"> </w:t>
      </w:r>
      <w:r>
        <w:rPr>
          <w:rFonts w:ascii="Arial" w:hAnsi="Arial" w:cs="Arial"/>
          <w:sz w:val="24"/>
          <w:szCs w:val="24"/>
        </w:rPr>
        <w:t>party</w:t>
      </w:r>
      <w:proofErr w:type="gramEnd"/>
      <w:r>
        <w:rPr>
          <w:rFonts w:ascii="Arial" w:hAnsi="Arial" w:cs="Arial"/>
          <w:sz w:val="24"/>
          <w:szCs w:val="24"/>
        </w:rPr>
        <w:t xml:space="preserve"> platform would be more ac</w:t>
      </w:r>
      <w:r>
        <w:rPr>
          <w:rFonts w:ascii="Arial" w:hAnsi="Arial" w:cs="Arial"/>
          <w:sz w:val="24"/>
          <w:szCs w:val="24"/>
        </w:rPr>
        <w:t xml:space="preserve">ceptable than </w:t>
      </w:r>
      <w:r>
        <w:rPr>
          <w:rFonts w:ascii="Arial" w:hAnsi="Arial" w:cs="Arial" w:hint="eastAsia"/>
          <w:sz w:val="24"/>
          <w:szCs w:val="24"/>
        </w:rPr>
        <w:t xml:space="preserve">that via </w:t>
      </w:r>
      <w:r>
        <w:rPr>
          <w:rFonts w:ascii="Arial" w:hAnsi="Arial" w:cs="Arial"/>
          <w:sz w:val="24"/>
          <w:szCs w:val="24"/>
        </w:rPr>
        <w:t>an employer’s own system.</w:t>
      </w:r>
    </w:p>
    <w:p w14:paraId="65D6A254" w14:textId="22127C4C" w:rsidR="00210B88" w:rsidRDefault="00373B9D">
      <w:pPr>
        <w:pStyle w:val="ae"/>
        <w:numPr>
          <w:ilvl w:val="0"/>
          <w:numId w:val="2"/>
        </w:numPr>
        <w:adjustRightInd w:val="0"/>
        <w:snapToGrid w:val="0"/>
        <w:ind w:firstLineChars="0"/>
        <w:rPr>
          <w:rFonts w:ascii="Arial" w:hAnsi="Arial" w:cs="Arial"/>
          <w:sz w:val="24"/>
          <w:szCs w:val="24"/>
        </w:rPr>
      </w:pPr>
      <w:r>
        <w:rPr>
          <w:rFonts w:ascii="Arial" w:hAnsi="Arial" w:cs="Arial"/>
          <w:sz w:val="24"/>
          <w:szCs w:val="24"/>
        </w:rPr>
        <w:t>Article 10</w:t>
      </w:r>
      <w:r>
        <w:rPr>
          <w:rFonts w:ascii="Arial" w:hAnsi="Arial" w:cs="Arial" w:hint="eastAsia"/>
          <w:sz w:val="24"/>
          <w:szCs w:val="24"/>
        </w:rPr>
        <w:t xml:space="preserve"> </w:t>
      </w:r>
      <w:r w:rsidR="002E51B2">
        <w:rPr>
          <w:rFonts w:ascii="Arial" w:hAnsi="Arial" w:cs="Arial"/>
          <w:sz w:val="24"/>
          <w:szCs w:val="24"/>
        </w:rPr>
        <w:t>says</w:t>
      </w:r>
      <w:r>
        <w:rPr>
          <w:rFonts w:ascii="Arial" w:hAnsi="Arial" w:cs="Arial" w:hint="eastAsia"/>
          <w:sz w:val="24"/>
          <w:szCs w:val="24"/>
        </w:rPr>
        <w:t xml:space="preserve"> that</w:t>
      </w:r>
      <w:r>
        <w:rPr>
          <w:rFonts w:ascii="Arial" w:hAnsi="Arial" w:cs="Arial"/>
          <w:sz w:val="24"/>
          <w:szCs w:val="24"/>
        </w:rPr>
        <w:t xml:space="preserve"> for an employee who is a</w:t>
      </w:r>
      <w:r>
        <w:rPr>
          <w:rFonts w:ascii="Arial" w:hAnsi="Arial" w:cs="Arial"/>
          <w:sz w:val="24"/>
          <w:szCs w:val="24"/>
        </w:rPr>
        <w:t xml:space="preserve"> patient</w:t>
      </w:r>
      <w:r>
        <w:rPr>
          <w:rFonts w:ascii="Arial" w:hAnsi="Arial" w:cs="Arial" w:hint="eastAsia"/>
          <w:sz w:val="24"/>
          <w:szCs w:val="24"/>
        </w:rPr>
        <w:t xml:space="preserve"> with suspected or confirmed COVID-19 or having an</w:t>
      </w:r>
      <w:r>
        <w:rPr>
          <w:rFonts w:ascii="Arial" w:hAnsi="Arial" w:cs="Arial" w:hint="eastAsia"/>
          <w:sz w:val="24"/>
          <w:szCs w:val="24"/>
        </w:rPr>
        <w:t xml:space="preserve"> infection </w:t>
      </w:r>
      <w:r>
        <w:rPr>
          <w:rFonts w:ascii="Arial" w:hAnsi="Arial" w:cs="Arial"/>
          <w:sz w:val="24"/>
          <w:szCs w:val="24"/>
        </w:rPr>
        <w:t xml:space="preserve">without </w:t>
      </w:r>
      <w:r>
        <w:rPr>
          <w:rFonts w:ascii="Arial" w:hAnsi="Arial" w:cs="Arial" w:hint="eastAsia"/>
          <w:sz w:val="24"/>
          <w:szCs w:val="24"/>
        </w:rPr>
        <w:t xml:space="preserve">any </w:t>
      </w:r>
      <w:r>
        <w:rPr>
          <w:rFonts w:ascii="Arial" w:hAnsi="Arial" w:cs="Arial"/>
          <w:sz w:val="24"/>
          <w:szCs w:val="24"/>
        </w:rPr>
        <w:t xml:space="preserve">symptoms or a close contact, his/her salary during the period of </w:t>
      </w:r>
      <w:r>
        <w:rPr>
          <w:rFonts w:ascii="Arial" w:hAnsi="Arial" w:cs="Arial" w:hint="eastAsia"/>
          <w:sz w:val="24"/>
          <w:szCs w:val="24"/>
        </w:rPr>
        <w:t>iso</w:t>
      </w:r>
      <w:r>
        <w:rPr>
          <w:rFonts w:ascii="Arial" w:hAnsi="Arial" w:cs="Arial" w:hint="eastAsia"/>
          <w:sz w:val="24"/>
          <w:szCs w:val="24"/>
        </w:rPr>
        <w:t>l</w:t>
      </w:r>
      <w:r>
        <w:rPr>
          <w:rFonts w:ascii="Arial" w:hAnsi="Arial" w:cs="Arial" w:hint="eastAsia"/>
          <w:sz w:val="24"/>
          <w:szCs w:val="24"/>
        </w:rPr>
        <w:t>ation/</w:t>
      </w:r>
      <w:r>
        <w:rPr>
          <w:rFonts w:ascii="Arial" w:hAnsi="Arial" w:cs="Arial"/>
          <w:sz w:val="24"/>
          <w:szCs w:val="24"/>
        </w:rPr>
        <w:t>quarantine or medical obser</w:t>
      </w:r>
      <w:r>
        <w:rPr>
          <w:rFonts w:ascii="Arial" w:hAnsi="Arial" w:cs="Arial"/>
          <w:sz w:val="24"/>
          <w:szCs w:val="24"/>
        </w:rPr>
        <w:t>vation/treatment can exclude (</w:t>
      </w:r>
      <w:proofErr w:type="spellStart"/>
      <w:r>
        <w:rPr>
          <w:rFonts w:ascii="Arial" w:hAnsi="Arial" w:cs="Arial"/>
          <w:sz w:val="24"/>
          <w:szCs w:val="24"/>
        </w:rPr>
        <w:t>i</w:t>
      </w:r>
      <w:proofErr w:type="spellEnd"/>
      <w:r>
        <w:rPr>
          <w:rFonts w:ascii="Arial" w:hAnsi="Arial" w:cs="Arial"/>
          <w:sz w:val="24"/>
          <w:szCs w:val="24"/>
        </w:rPr>
        <w:t>) flexible components</w:t>
      </w:r>
      <w:r>
        <w:rPr>
          <w:rFonts w:ascii="Arial" w:hAnsi="Arial" w:cs="Arial" w:hint="eastAsia"/>
          <w:sz w:val="24"/>
          <w:szCs w:val="24"/>
        </w:rPr>
        <w:t xml:space="preserve">, </w:t>
      </w:r>
      <w:r>
        <w:rPr>
          <w:rFonts w:ascii="Arial" w:hAnsi="Arial" w:cs="Arial"/>
          <w:sz w:val="24"/>
          <w:szCs w:val="24"/>
        </w:rPr>
        <w:t xml:space="preserve">such as performance-based </w:t>
      </w:r>
      <w:r>
        <w:rPr>
          <w:rFonts w:ascii="Arial" w:hAnsi="Arial" w:cs="Arial" w:hint="eastAsia"/>
          <w:sz w:val="24"/>
          <w:szCs w:val="24"/>
        </w:rPr>
        <w:t>incentives</w:t>
      </w:r>
      <w:r>
        <w:rPr>
          <w:rFonts w:ascii="Arial" w:hAnsi="Arial" w:cs="Arial"/>
          <w:sz w:val="24"/>
          <w:szCs w:val="24"/>
        </w:rPr>
        <w:t>, bonuses, commissions</w:t>
      </w:r>
      <w:r>
        <w:rPr>
          <w:rFonts w:ascii="Arial" w:hAnsi="Arial" w:cs="Arial" w:hint="eastAsia"/>
          <w:sz w:val="24"/>
          <w:szCs w:val="24"/>
        </w:rPr>
        <w:t>;</w:t>
      </w:r>
      <w:r>
        <w:rPr>
          <w:rFonts w:ascii="Arial" w:hAnsi="Arial" w:cs="Arial"/>
          <w:sz w:val="24"/>
          <w:szCs w:val="24"/>
        </w:rPr>
        <w:t xml:space="preserve"> and (ii) subsidies in close association with attendance</w:t>
      </w:r>
      <w:r w:rsidR="002E51B2">
        <w:rPr>
          <w:rFonts w:ascii="Arial" w:hAnsi="Arial" w:cs="Arial"/>
          <w:sz w:val="24"/>
          <w:szCs w:val="24"/>
        </w:rPr>
        <w:t xml:space="preserve">, </w:t>
      </w:r>
      <w:r>
        <w:rPr>
          <w:rFonts w:ascii="Arial" w:hAnsi="Arial" w:cs="Arial"/>
          <w:sz w:val="24"/>
          <w:szCs w:val="24"/>
        </w:rPr>
        <w:t>such as transportation allowance and meal allowance</w:t>
      </w:r>
      <w:r>
        <w:rPr>
          <w:rFonts w:ascii="Arial" w:hAnsi="Arial" w:cs="Arial"/>
          <w:sz w:val="24"/>
          <w:szCs w:val="24"/>
        </w:rPr>
        <w:t>.</w:t>
      </w:r>
    </w:p>
    <w:p w14:paraId="761E536B" w14:textId="0A20FF4A" w:rsidR="00210B88" w:rsidRDefault="00373B9D">
      <w:pPr>
        <w:pStyle w:val="ae"/>
        <w:numPr>
          <w:ilvl w:val="0"/>
          <w:numId w:val="2"/>
        </w:numPr>
        <w:adjustRightInd w:val="0"/>
        <w:snapToGrid w:val="0"/>
        <w:ind w:firstLineChars="0"/>
        <w:rPr>
          <w:rFonts w:ascii="Arial" w:hAnsi="Arial" w:cs="Arial"/>
          <w:sz w:val="24"/>
          <w:szCs w:val="24"/>
        </w:rPr>
      </w:pPr>
      <w:r>
        <w:rPr>
          <w:rFonts w:ascii="Arial" w:hAnsi="Arial" w:cs="Arial"/>
          <w:sz w:val="24"/>
          <w:szCs w:val="24"/>
        </w:rPr>
        <w:t>Article 13</w:t>
      </w:r>
      <w:r>
        <w:rPr>
          <w:rFonts w:ascii="Arial" w:hAnsi="Arial" w:cs="Arial" w:hint="eastAsia"/>
          <w:sz w:val="24"/>
          <w:szCs w:val="24"/>
        </w:rPr>
        <w:t xml:space="preserve"> </w:t>
      </w:r>
      <w:r w:rsidR="002E51B2">
        <w:rPr>
          <w:rFonts w:ascii="Arial" w:hAnsi="Arial" w:cs="Arial"/>
          <w:sz w:val="24"/>
          <w:szCs w:val="24"/>
        </w:rPr>
        <w:t>says</w:t>
      </w:r>
      <w:r>
        <w:rPr>
          <w:rFonts w:ascii="Arial" w:hAnsi="Arial" w:cs="Arial" w:hint="eastAsia"/>
          <w:sz w:val="24"/>
          <w:szCs w:val="24"/>
        </w:rPr>
        <w:t xml:space="preserve"> that</w:t>
      </w:r>
      <w:r>
        <w:rPr>
          <w:rFonts w:ascii="Arial" w:hAnsi="Arial" w:cs="Arial"/>
          <w:sz w:val="24"/>
          <w:szCs w:val="24"/>
        </w:rPr>
        <w:t xml:space="preserve"> for an employee who returns to Beijing from other places and thus should be </w:t>
      </w:r>
      <w:r>
        <w:rPr>
          <w:rFonts w:ascii="Arial" w:hAnsi="Arial" w:cs="Arial" w:hint="eastAsia"/>
          <w:sz w:val="24"/>
          <w:szCs w:val="24"/>
        </w:rPr>
        <w:t>isolated/</w:t>
      </w:r>
      <w:r>
        <w:rPr>
          <w:rFonts w:ascii="Arial" w:hAnsi="Arial" w:cs="Arial"/>
          <w:sz w:val="24"/>
          <w:szCs w:val="24"/>
        </w:rPr>
        <w:t>quarantined for 14 days but ca</w:t>
      </w:r>
      <w:r>
        <w:rPr>
          <w:rFonts w:ascii="Arial" w:hAnsi="Arial" w:cs="Arial"/>
          <w:sz w:val="24"/>
          <w:szCs w:val="24"/>
        </w:rPr>
        <w:t xml:space="preserve">nnot work from home, his/her salary can be paid in line with Article 10; however, if the employee left Beijing for personal reasons after 14 Feb and then returns to Beijing, the absence </w:t>
      </w:r>
      <w:r>
        <w:rPr>
          <w:rFonts w:ascii="Arial" w:hAnsi="Arial" w:cs="Arial" w:hint="eastAsia"/>
          <w:sz w:val="24"/>
          <w:szCs w:val="24"/>
        </w:rPr>
        <w:t xml:space="preserve">from work </w:t>
      </w:r>
      <w:r>
        <w:rPr>
          <w:rFonts w:ascii="Arial" w:hAnsi="Arial" w:cs="Arial"/>
          <w:sz w:val="24"/>
          <w:szCs w:val="24"/>
        </w:rPr>
        <w:t xml:space="preserve">during his/her quarantine period can be handled as personal </w:t>
      </w:r>
      <w:r>
        <w:rPr>
          <w:rFonts w:ascii="Arial" w:hAnsi="Arial" w:cs="Arial"/>
          <w:sz w:val="24"/>
          <w:szCs w:val="24"/>
        </w:rPr>
        <w:t>leave.</w:t>
      </w:r>
    </w:p>
    <w:p w14:paraId="04732716" w14:textId="4A15FEFB" w:rsidR="00210B88" w:rsidRDefault="00373B9D">
      <w:pPr>
        <w:pStyle w:val="ae"/>
        <w:numPr>
          <w:ilvl w:val="0"/>
          <w:numId w:val="2"/>
        </w:numPr>
        <w:adjustRightInd w:val="0"/>
        <w:snapToGrid w:val="0"/>
        <w:ind w:firstLineChars="0"/>
        <w:rPr>
          <w:rFonts w:ascii="Arial" w:hAnsi="Arial" w:cs="Arial"/>
          <w:sz w:val="24"/>
          <w:szCs w:val="24"/>
        </w:rPr>
      </w:pPr>
      <w:r>
        <w:rPr>
          <w:rFonts w:ascii="Arial" w:hAnsi="Arial" w:cs="Arial"/>
          <w:sz w:val="24"/>
          <w:szCs w:val="24"/>
        </w:rPr>
        <w:t>In Article 14, for the unique child</w:t>
      </w:r>
      <w:r>
        <w:rPr>
          <w:rFonts w:ascii="Arial" w:hAnsi="Arial" w:cs="Arial"/>
          <w:sz w:val="24"/>
          <w:szCs w:val="24"/>
        </w:rPr>
        <w:t xml:space="preserve"> care leave in Beijing, it does not mention the legal liability for</w:t>
      </w:r>
      <w:r>
        <w:rPr>
          <w:rFonts w:ascii="Arial" w:hAnsi="Arial" w:cs="Arial" w:hint="eastAsia"/>
          <w:sz w:val="24"/>
          <w:szCs w:val="24"/>
        </w:rPr>
        <w:t xml:space="preserve"> an employer</w:t>
      </w:r>
      <w:r>
        <w:rPr>
          <w:rFonts w:ascii="Arial" w:hAnsi="Arial" w:cs="Arial"/>
          <w:sz w:val="24"/>
          <w:szCs w:val="24"/>
        </w:rPr>
        <w:t>’</w:t>
      </w:r>
      <w:r>
        <w:rPr>
          <w:rFonts w:ascii="Arial" w:hAnsi="Arial" w:cs="Arial" w:hint="eastAsia"/>
          <w:sz w:val="24"/>
          <w:szCs w:val="24"/>
        </w:rPr>
        <w:t>s</w:t>
      </w:r>
      <w:r>
        <w:rPr>
          <w:rFonts w:ascii="Arial" w:hAnsi="Arial" w:cs="Arial"/>
          <w:sz w:val="24"/>
          <w:szCs w:val="24"/>
        </w:rPr>
        <w:t xml:space="preserve"> failing to provide such leave to an employee. Instead, it says that the salary during child</w:t>
      </w:r>
      <w:r>
        <w:rPr>
          <w:rFonts w:ascii="Arial" w:hAnsi="Arial" w:cs="Arial"/>
          <w:sz w:val="24"/>
          <w:szCs w:val="24"/>
        </w:rPr>
        <w:t xml:space="preserve"> care leave is negotiable. If an em</w:t>
      </w:r>
      <w:r>
        <w:rPr>
          <w:rFonts w:ascii="Arial" w:hAnsi="Arial" w:cs="Arial"/>
          <w:sz w:val="24"/>
          <w:szCs w:val="24"/>
        </w:rPr>
        <w:t xml:space="preserve">ployee </w:t>
      </w:r>
      <w:proofErr w:type="gramStart"/>
      <w:r>
        <w:rPr>
          <w:rFonts w:ascii="Arial" w:hAnsi="Arial" w:cs="Arial"/>
          <w:sz w:val="24"/>
          <w:szCs w:val="24"/>
        </w:rPr>
        <w:t>actually has</w:t>
      </w:r>
      <w:proofErr w:type="gramEnd"/>
      <w:r>
        <w:rPr>
          <w:rFonts w:ascii="Arial" w:hAnsi="Arial" w:cs="Arial"/>
          <w:sz w:val="24"/>
          <w:szCs w:val="24"/>
        </w:rPr>
        <w:t xml:space="preserve"> taken leave, but no agreement on salary is reached between both parties, the salary can be paid in line with Article 10.</w:t>
      </w:r>
    </w:p>
    <w:p w14:paraId="50AF2A2B" w14:textId="6A8D5A8B" w:rsidR="00210B88" w:rsidRDefault="00373B9D">
      <w:pPr>
        <w:pStyle w:val="ae"/>
        <w:numPr>
          <w:ilvl w:val="0"/>
          <w:numId w:val="2"/>
        </w:numPr>
        <w:adjustRightInd w:val="0"/>
        <w:snapToGrid w:val="0"/>
        <w:ind w:firstLineChars="0"/>
        <w:rPr>
          <w:rFonts w:ascii="Arial" w:hAnsi="Arial" w:cs="Arial"/>
          <w:sz w:val="24"/>
          <w:szCs w:val="24"/>
        </w:rPr>
      </w:pPr>
      <w:r>
        <w:rPr>
          <w:rFonts w:ascii="Arial" w:hAnsi="Arial" w:cs="Arial"/>
          <w:sz w:val="24"/>
          <w:szCs w:val="24"/>
        </w:rPr>
        <w:t>Article 15</w:t>
      </w:r>
      <w:r>
        <w:rPr>
          <w:rFonts w:ascii="Arial" w:hAnsi="Arial" w:cs="Arial" w:hint="eastAsia"/>
          <w:sz w:val="24"/>
          <w:szCs w:val="24"/>
        </w:rPr>
        <w:t xml:space="preserve"> </w:t>
      </w:r>
      <w:r w:rsidR="002E51B2">
        <w:rPr>
          <w:rFonts w:ascii="Arial" w:hAnsi="Arial" w:cs="Arial"/>
          <w:sz w:val="24"/>
          <w:szCs w:val="24"/>
        </w:rPr>
        <w:t>says</w:t>
      </w:r>
      <w:r>
        <w:rPr>
          <w:rFonts w:ascii="Arial" w:hAnsi="Arial" w:cs="Arial" w:hint="eastAsia"/>
          <w:sz w:val="24"/>
          <w:szCs w:val="24"/>
        </w:rPr>
        <w:t xml:space="preserve"> that</w:t>
      </w:r>
      <w:r>
        <w:rPr>
          <w:rFonts w:ascii="Arial" w:hAnsi="Arial" w:cs="Arial" w:hint="eastAsia"/>
          <w:sz w:val="24"/>
          <w:szCs w:val="24"/>
        </w:rPr>
        <w:t>, if</w:t>
      </w:r>
      <w:r>
        <w:rPr>
          <w:rFonts w:ascii="Arial" w:hAnsi="Arial" w:cs="Arial"/>
          <w:sz w:val="24"/>
          <w:szCs w:val="24"/>
        </w:rPr>
        <w:t xml:space="preserve"> </w:t>
      </w:r>
      <w:r>
        <w:rPr>
          <w:rFonts w:ascii="Arial" w:hAnsi="Arial" w:cs="Arial" w:hint="eastAsia"/>
          <w:sz w:val="24"/>
          <w:szCs w:val="24"/>
        </w:rPr>
        <w:t xml:space="preserve">an employer </w:t>
      </w:r>
      <w:proofErr w:type="gramStart"/>
      <w:r>
        <w:rPr>
          <w:rFonts w:ascii="Arial" w:hAnsi="Arial" w:cs="Arial" w:hint="eastAsia"/>
          <w:sz w:val="24"/>
          <w:szCs w:val="24"/>
        </w:rPr>
        <w:t>has to</w:t>
      </w:r>
      <w:proofErr w:type="gramEnd"/>
      <w:r>
        <w:rPr>
          <w:rFonts w:ascii="Arial" w:hAnsi="Arial" w:cs="Arial" w:hint="eastAsia"/>
          <w:sz w:val="24"/>
          <w:szCs w:val="24"/>
        </w:rPr>
        <w:t xml:space="preserve"> put </w:t>
      </w:r>
      <w:r>
        <w:rPr>
          <w:rFonts w:ascii="Arial" w:hAnsi="Arial" w:cs="Arial" w:hint="eastAsia"/>
          <w:sz w:val="24"/>
          <w:szCs w:val="24"/>
        </w:rPr>
        <w:t>its</w:t>
      </w:r>
      <w:r>
        <w:rPr>
          <w:rFonts w:ascii="Arial" w:hAnsi="Arial" w:cs="Arial" w:hint="eastAsia"/>
          <w:sz w:val="24"/>
          <w:szCs w:val="24"/>
        </w:rPr>
        <w:t xml:space="preserve"> employees on standby </w:t>
      </w:r>
      <w:r>
        <w:rPr>
          <w:rFonts w:ascii="Arial" w:hAnsi="Arial" w:cs="Arial" w:hint="eastAsia"/>
          <w:sz w:val="24"/>
          <w:szCs w:val="24"/>
        </w:rPr>
        <w:t>during</w:t>
      </w:r>
      <w:r>
        <w:rPr>
          <w:rFonts w:ascii="Arial" w:hAnsi="Arial" w:cs="Arial"/>
          <w:sz w:val="24"/>
          <w:szCs w:val="24"/>
        </w:rPr>
        <w:t xml:space="preserve"> suspension of operation</w:t>
      </w:r>
      <w:r>
        <w:rPr>
          <w:rFonts w:ascii="Arial" w:hAnsi="Arial" w:cs="Arial" w:hint="eastAsia"/>
          <w:sz w:val="24"/>
          <w:szCs w:val="24"/>
        </w:rPr>
        <w:t>s</w:t>
      </w:r>
      <w:r>
        <w:rPr>
          <w:rFonts w:ascii="Arial" w:hAnsi="Arial" w:cs="Arial"/>
          <w:sz w:val="24"/>
          <w:szCs w:val="24"/>
        </w:rPr>
        <w:t xml:space="preserve"> caused by COVID-19, </w:t>
      </w:r>
      <w:r>
        <w:rPr>
          <w:rFonts w:ascii="Arial" w:hAnsi="Arial" w:cs="Arial" w:hint="eastAsia"/>
          <w:sz w:val="24"/>
          <w:szCs w:val="24"/>
        </w:rPr>
        <w:t>it</w:t>
      </w:r>
      <w:r>
        <w:rPr>
          <w:rFonts w:ascii="Arial" w:hAnsi="Arial" w:cs="Arial"/>
          <w:sz w:val="24"/>
          <w:szCs w:val="24"/>
        </w:rPr>
        <w:t xml:space="preserve"> can announce the same unilaterally as provided in Article 14.</w:t>
      </w:r>
    </w:p>
    <w:p w14:paraId="6AF18FC8" w14:textId="10863BA2" w:rsidR="00210B88" w:rsidRDefault="00373B9D">
      <w:pPr>
        <w:pStyle w:val="ae"/>
        <w:numPr>
          <w:ilvl w:val="0"/>
          <w:numId w:val="2"/>
        </w:numPr>
        <w:adjustRightInd w:val="0"/>
        <w:snapToGrid w:val="0"/>
        <w:ind w:firstLineChars="0"/>
        <w:rPr>
          <w:rFonts w:ascii="Arial" w:hAnsi="Arial" w:cs="Arial"/>
          <w:sz w:val="24"/>
          <w:szCs w:val="24"/>
        </w:rPr>
      </w:pPr>
      <w:r>
        <w:rPr>
          <w:rFonts w:ascii="Arial" w:hAnsi="Arial" w:cs="Arial"/>
          <w:sz w:val="24"/>
          <w:szCs w:val="24"/>
        </w:rPr>
        <w:t>Article 16</w:t>
      </w:r>
      <w:r>
        <w:rPr>
          <w:rFonts w:ascii="Arial" w:hAnsi="Arial" w:cs="Arial" w:hint="eastAsia"/>
          <w:sz w:val="24"/>
          <w:szCs w:val="24"/>
        </w:rPr>
        <w:t xml:space="preserve"> </w:t>
      </w:r>
      <w:r w:rsidR="002E51B2">
        <w:rPr>
          <w:rFonts w:ascii="Arial" w:hAnsi="Arial" w:cs="Arial"/>
          <w:sz w:val="24"/>
          <w:szCs w:val="24"/>
        </w:rPr>
        <w:t>says</w:t>
      </w:r>
      <w:r>
        <w:rPr>
          <w:rFonts w:ascii="Arial" w:hAnsi="Arial" w:cs="Arial" w:hint="eastAsia"/>
          <w:sz w:val="24"/>
          <w:szCs w:val="24"/>
        </w:rPr>
        <w:t xml:space="preserve"> that</w:t>
      </w:r>
      <w:r>
        <w:rPr>
          <w:rFonts w:ascii="Arial" w:hAnsi="Arial" w:cs="Arial"/>
          <w:sz w:val="24"/>
          <w:szCs w:val="24"/>
        </w:rPr>
        <w:t xml:space="preserve"> during </w:t>
      </w:r>
      <w:r>
        <w:rPr>
          <w:rFonts w:ascii="Arial" w:hAnsi="Arial" w:cs="Arial" w:hint="eastAsia"/>
          <w:sz w:val="24"/>
          <w:szCs w:val="24"/>
        </w:rPr>
        <w:t>suspension of operations</w:t>
      </w:r>
      <w:r>
        <w:rPr>
          <w:rFonts w:ascii="Arial" w:hAnsi="Arial" w:cs="Arial"/>
          <w:sz w:val="24"/>
          <w:szCs w:val="24"/>
        </w:rPr>
        <w:t xml:space="preserve">, an employer has the right to arrange for an </w:t>
      </w:r>
      <w:r>
        <w:rPr>
          <w:rFonts w:ascii="Arial" w:hAnsi="Arial" w:cs="Arial"/>
          <w:sz w:val="24"/>
          <w:szCs w:val="24"/>
        </w:rPr>
        <w:t>employee to take annual leave (including statutory leave and company leave) at its discretion.</w:t>
      </w:r>
    </w:p>
    <w:p w14:paraId="5025D587" w14:textId="2B6FC443" w:rsidR="00210B88" w:rsidRDefault="00373B9D">
      <w:pPr>
        <w:pStyle w:val="ae"/>
        <w:numPr>
          <w:ilvl w:val="0"/>
          <w:numId w:val="2"/>
        </w:numPr>
        <w:adjustRightInd w:val="0"/>
        <w:snapToGrid w:val="0"/>
        <w:ind w:firstLineChars="0"/>
        <w:rPr>
          <w:rFonts w:ascii="Arial" w:hAnsi="Arial" w:cs="Arial"/>
          <w:sz w:val="24"/>
          <w:szCs w:val="24"/>
        </w:rPr>
      </w:pPr>
      <w:r>
        <w:rPr>
          <w:rFonts w:ascii="Arial" w:hAnsi="Arial" w:cs="Arial"/>
          <w:sz w:val="24"/>
          <w:szCs w:val="24"/>
        </w:rPr>
        <w:t>Article 19</w:t>
      </w:r>
      <w:r>
        <w:rPr>
          <w:rFonts w:ascii="Arial" w:hAnsi="Arial" w:cs="Arial" w:hint="eastAsia"/>
          <w:sz w:val="24"/>
          <w:szCs w:val="24"/>
        </w:rPr>
        <w:t xml:space="preserve"> </w:t>
      </w:r>
      <w:r w:rsidR="002E51B2">
        <w:rPr>
          <w:rFonts w:ascii="Arial" w:hAnsi="Arial" w:cs="Arial"/>
          <w:sz w:val="24"/>
          <w:szCs w:val="24"/>
        </w:rPr>
        <w:t>says</w:t>
      </w:r>
      <w:r>
        <w:rPr>
          <w:rFonts w:ascii="Arial" w:hAnsi="Arial" w:cs="Arial" w:hint="eastAsia"/>
          <w:sz w:val="24"/>
          <w:szCs w:val="24"/>
        </w:rPr>
        <w:t xml:space="preserve"> that</w:t>
      </w:r>
      <w:r>
        <w:rPr>
          <w:rFonts w:ascii="Arial" w:hAnsi="Arial" w:cs="Arial"/>
          <w:sz w:val="24"/>
          <w:szCs w:val="24"/>
        </w:rPr>
        <w:t xml:space="preserve"> for any positions other than </w:t>
      </w:r>
      <w:r>
        <w:rPr>
          <w:rFonts w:ascii="Arial" w:hAnsi="Arial" w:cs="Arial" w:hint="eastAsia"/>
          <w:sz w:val="24"/>
          <w:szCs w:val="24"/>
        </w:rPr>
        <w:t xml:space="preserve">those </w:t>
      </w:r>
      <w:r>
        <w:rPr>
          <w:rFonts w:ascii="Arial" w:hAnsi="Arial" w:cs="Arial"/>
          <w:sz w:val="24"/>
          <w:szCs w:val="24"/>
        </w:rPr>
        <w:t>special ones in relation to medical care, disease prevention or sanitization, if an employer fail</w:t>
      </w:r>
      <w:r>
        <w:rPr>
          <w:rFonts w:ascii="Arial" w:hAnsi="Arial" w:cs="Arial"/>
          <w:sz w:val="24"/>
          <w:szCs w:val="24"/>
        </w:rPr>
        <w:t xml:space="preserve">s to provide masks or disinfectant, an employee cannot terminate the </w:t>
      </w:r>
      <w:r>
        <w:rPr>
          <w:rFonts w:ascii="Arial" w:hAnsi="Arial" w:cs="Arial" w:hint="eastAsia"/>
          <w:sz w:val="24"/>
          <w:szCs w:val="24"/>
        </w:rPr>
        <w:t xml:space="preserve">employment </w:t>
      </w:r>
      <w:r>
        <w:rPr>
          <w:rFonts w:ascii="Arial" w:hAnsi="Arial" w:cs="Arial"/>
          <w:sz w:val="24"/>
          <w:szCs w:val="24"/>
        </w:rPr>
        <w:t xml:space="preserve">contract in accordance with Article 38 of ECL - constructive termination - and thereby claiming for compensation. </w:t>
      </w:r>
    </w:p>
    <w:p w14:paraId="567D8F35" w14:textId="77777777" w:rsidR="00210B88" w:rsidRDefault="00210B88">
      <w:pPr>
        <w:pStyle w:val="ae"/>
        <w:adjustRightInd w:val="0"/>
        <w:snapToGrid w:val="0"/>
        <w:ind w:left="420" w:firstLineChars="0" w:firstLine="0"/>
        <w:rPr>
          <w:rFonts w:ascii="Arial" w:hAnsi="Arial" w:cs="Arial"/>
          <w:sz w:val="24"/>
          <w:szCs w:val="24"/>
        </w:rPr>
      </w:pPr>
    </w:p>
    <w:p w14:paraId="29EBC510" w14:textId="77777777" w:rsidR="00210B88" w:rsidRDefault="00373B9D">
      <w:pPr>
        <w:pStyle w:val="ae"/>
        <w:adjustRightInd w:val="0"/>
        <w:snapToGrid w:val="0"/>
        <w:ind w:left="420" w:firstLineChars="0" w:firstLine="0"/>
        <w:rPr>
          <w:rFonts w:ascii="Arial" w:hAnsi="Arial" w:cs="Arial"/>
          <w:sz w:val="24"/>
          <w:szCs w:val="24"/>
        </w:rPr>
      </w:pPr>
      <w:r>
        <w:rPr>
          <w:rFonts w:ascii="Arial" w:hAnsi="Arial" w:cs="Arial"/>
          <w:sz w:val="24"/>
          <w:szCs w:val="24"/>
        </w:rPr>
        <w:t>Guangdong has also restated its previous known or enforced r</w:t>
      </w:r>
      <w:r>
        <w:rPr>
          <w:rFonts w:ascii="Arial" w:hAnsi="Arial" w:cs="Arial"/>
          <w:sz w:val="24"/>
          <w:szCs w:val="24"/>
        </w:rPr>
        <w:t xml:space="preserve">ules in </w:t>
      </w:r>
      <w:r>
        <w:rPr>
          <w:rFonts w:ascii="Arial" w:hAnsi="Arial" w:cs="Arial" w:hint="eastAsia"/>
          <w:sz w:val="24"/>
          <w:szCs w:val="24"/>
        </w:rPr>
        <w:t xml:space="preserve">its </w:t>
      </w:r>
      <w:r>
        <w:rPr>
          <w:rFonts w:ascii="Arial" w:hAnsi="Arial" w:cs="Arial"/>
          <w:sz w:val="24"/>
          <w:szCs w:val="24"/>
        </w:rPr>
        <w:t>latest guidelines. However, compared with those of Shanghai and Beijing, Guangdong’s implications seem more pro-employer</w:t>
      </w:r>
      <w:r>
        <w:rPr>
          <w:rFonts w:ascii="Arial" w:hAnsi="Arial" w:cs="Arial" w:hint="eastAsia"/>
          <w:sz w:val="24"/>
          <w:szCs w:val="24"/>
        </w:rPr>
        <w:t>,</w:t>
      </w:r>
      <w:r>
        <w:rPr>
          <w:rFonts w:ascii="Arial" w:hAnsi="Arial" w:cs="Arial"/>
          <w:sz w:val="24"/>
          <w:szCs w:val="24"/>
        </w:rPr>
        <w:t xml:space="preserve"> as more termination possibilities have been discussed therein.</w:t>
      </w:r>
    </w:p>
    <w:p w14:paraId="54F3C45D" w14:textId="77777777" w:rsidR="00210B88" w:rsidRDefault="00210B88">
      <w:pPr>
        <w:pStyle w:val="ae"/>
        <w:adjustRightInd w:val="0"/>
        <w:snapToGrid w:val="0"/>
        <w:ind w:left="420" w:firstLineChars="0" w:firstLine="0"/>
        <w:rPr>
          <w:rFonts w:ascii="Arial" w:hAnsi="Arial" w:cs="Arial"/>
          <w:sz w:val="24"/>
          <w:szCs w:val="24"/>
        </w:rPr>
      </w:pPr>
    </w:p>
    <w:p w14:paraId="26C0FD8D" w14:textId="503C6C52" w:rsidR="00210B88" w:rsidRDefault="00373B9D">
      <w:pPr>
        <w:pStyle w:val="ae"/>
        <w:numPr>
          <w:ilvl w:val="0"/>
          <w:numId w:val="2"/>
        </w:numPr>
        <w:adjustRightInd w:val="0"/>
        <w:snapToGrid w:val="0"/>
        <w:ind w:firstLineChars="0"/>
        <w:rPr>
          <w:rFonts w:ascii="Arial" w:hAnsi="Arial" w:cs="Arial"/>
          <w:sz w:val="24"/>
          <w:szCs w:val="24"/>
        </w:rPr>
      </w:pPr>
      <w:r>
        <w:rPr>
          <w:rFonts w:ascii="Arial" w:hAnsi="Arial" w:cs="Arial"/>
          <w:sz w:val="24"/>
          <w:szCs w:val="24"/>
        </w:rPr>
        <w:t>Article 11</w:t>
      </w:r>
      <w:r>
        <w:rPr>
          <w:rFonts w:ascii="Arial" w:hAnsi="Arial" w:cs="Arial" w:hint="eastAsia"/>
          <w:sz w:val="24"/>
          <w:szCs w:val="24"/>
        </w:rPr>
        <w:t xml:space="preserve"> </w:t>
      </w:r>
      <w:r w:rsidR="002E51B2">
        <w:rPr>
          <w:rFonts w:ascii="Arial" w:hAnsi="Arial" w:cs="Arial"/>
          <w:sz w:val="24"/>
          <w:szCs w:val="24"/>
        </w:rPr>
        <w:t>says</w:t>
      </w:r>
      <w:r>
        <w:rPr>
          <w:rFonts w:ascii="Arial" w:hAnsi="Arial" w:cs="Arial" w:hint="eastAsia"/>
          <w:sz w:val="24"/>
          <w:szCs w:val="24"/>
        </w:rPr>
        <w:t xml:space="preserve"> that,</w:t>
      </w:r>
      <w:r>
        <w:rPr>
          <w:rFonts w:ascii="Arial" w:hAnsi="Arial" w:cs="Arial"/>
          <w:sz w:val="24"/>
          <w:szCs w:val="24"/>
        </w:rPr>
        <w:t xml:space="preserve"> if an employee</w:t>
      </w:r>
      <w:r>
        <w:rPr>
          <w:rFonts w:ascii="Arial" w:hAnsi="Arial" w:cs="Arial"/>
          <w:sz w:val="24"/>
          <w:szCs w:val="24"/>
        </w:rPr>
        <w:t xml:space="preserve"> refuses to cooperate with disease control measures promulgated by the local government, thereby affecting his/her employer’s operation</w:t>
      </w:r>
      <w:r>
        <w:rPr>
          <w:rFonts w:ascii="Arial" w:hAnsi="Arial" w:cs="Arial" w:hint="eastAsia"/>
          <w:sz w:val="24"/>
          <w:szCs w:val="24"/>
        </w:rPr>
        <w:t>s</w:t>
      </w:r>
      <w:r>
        <w:rPr>
          <w:rFonts w:ascii="Arial" w:hAnsi="Arial" w:cs="Arial"/>
          <w:sz w:val="24"/>
          <w:szCs w:val="24"/>
        </w:rPr>
        <w:t xml:space="preserve"> or </w:t>
      </w:r>
      <w:r>
        <w:rPr>
          <w:rFonts w:ascii="Arial" w:hAnsi="Arial" w:cs="Arial" w:hint="eastAsia"/>
          <w:sz w:val="24"/>
          <w:szCs w:val="24"/>
        </w:rPr>
        <w:t>constituting a severe</w:t>
      </w:r>
      <w:r>
        <w:rPr>
          <w:rFonts w:ascii="Arial" w:hAnsi="Arial" w:cs="Arial"/>
          <w:sz w:val="24"/>
          <w:szCs w:val="24"/>
        </w:rPr>
        <w:t xml:space="preserve"> violation of </w:t>
      </w:r>
      <w:r>
        <w:rPr>
          <w:rFonts w:ascii="Arial" w:hAnsi="Arial" w:cs="Arial" w:hint="eastAsia"/>
          <w:sz w:val="24"/>
          <w:szCs w:val="24"/>
        </w:rPr>
        <w:t>its</w:t>
      </w:r>
      <w:r>
        <w:rPr>
          <w:rFonts w:ascii="Arial" w:hAnsi="Arial" w:cs="Arial"/>
          <w:sz w:val="24"/>
          <w:szCs w:val="24"/>
        </w:rPr>
        <w:t xml:space="preserve"> </w:t>
      </w:r>
      <w:r>
        <w:rPr>
          <w:rFonts w:ascii="Arial" w:hAnsi="Arial" w:cs="Arial" w:hint="eastAsia"/>
          <w:sz w:val="24"/>
          <w:szCs w:val="24"/>
        </w:rPr>
        <w:t xml:space="preserve">labor disciplines or </w:t>
      </w:r>
      <w:r>
        <w:rPr>
          <w:rFonts w:ascii="Arial" w:hAnsi="Arial" w:cs="Arial" w:hint="eastAsia"/>
          <w:sz w:val="24"/>
          <w:szCs w:val="24"/>
        </w:rPr>
        <w:t>rules and policies</w:t>
      </w:r>
      <w:r>
        <w:rPr>
          <w:rFonts w:ascii="Arial" w:hAnsi="Arial" w:cs="Arial"/>
          <w:sz w:val="24"/>
          <w:szCs w:val="24"/>
        </w:rPr>
        <w:t>, the employer m</w:t>
      </w:r>
      <w:r>
        <w:rPr>
          <w:rFonts w:ascii="Arial" w:hAnsi="Arial" w:cs="Arial"/>
          <w:sz w:val="24"/>
          <w:szCs w:val="24"/>
        </w:rPr>
        <w:t xml:space="preserve">ay recite </w:t>
      </w:r>
      <w:r w:rsidRPr="00F22FD4">
        <w:rPr>
          <w:rFonts w:ascii="Arial" w:hAnsi="Arial" w:cs="Arial"/>
          <w:sz w:val="24"/>
          <w:szCs w:val="24"/>
        </w:rPr>
        <w:t>summary dismissal</w:t>
      </w:r>
      <w:r>
        <w:rPr>
          <w:rFonts w:ascii="Arial" w:hAnsi="Arial" w:cs="Arial"/>
          <w:sz w:val="24"/>
          <w:szCs w:val="24"/>
        </w:rPr>
        <w:t xml:space="preserve"> </w:t>
      </w:r>
      <w:r>
        <w:rPr>
          <w:rFonts w:ascii="Arial" w:hAnsi="Arial" w:cs="Arial"/>
          <w:sz w:val="24"/>
          <w:szCs w:val="24"/>
        </w:rPr>
        <w:t>under Article 39 of ECL.</w:t>
      </w:r>
    </w:p>
    <w:p w14:paraId="2AB4659C" w14:textId="6BF1C948" w:rsidR="00210B88" w:rsidRDefault="00373B9D">
      <w:pPr>
        <w:pStyle w:val="ae"/>
        <w:numPr>
          <w:ilvl w:val="0"/>
          <w:numId w:val="2"/>
        </w:numPr>
        <w:adjustRightInd w:val="0"/>
        <w:snapToGrid w:val="0"/>
        <w:ind w:firstLineChars="0"/>
        <w:rPr>
          <w:rFonts w:ascii="Arial" w:hAnsi="Arial" w:cs="Arial"/>
          <w:sz w:val="24"/>
          <w:szCs w:val="24"/>
        </w:rPr>
      </w:pPr>
      <w:r>
        <w:rPr>
          <w:rFonts w:ascii="Arial" w:hAnsi="Arial" w:cs="Arial"/>
          <w:sz w:val="24"/>
          <w:szCs w:val="24"/>
        </w:rPr>
        <w:t>Article 13 says that, if (</w:t>
      </w:r>
      <w:proofErr w:type="spellStart"/>
      <w:r>
        <w:rPr>
          <w:rFonts w:ascii="Arial" w:hAnsi="Arial" w:cs="Arial"/>
          <w:sz w:val="24"/>
          <w:szCs w:val="24"/>
        </w:rPr>
        <w:t>i</w:t>
      </w:r>
      <w:proofErr w:type="spellEnd"/>
      <w:r>
        <w:rPr>
          <w:rFonts w:ascii="Arial" w:hAnsi="Arial" w:cs="Arial"/>
          <w:sz w:val="24"/>
          <w:szCs w:val="24"/>
        </w:rPr>
        <w:t>) impacted by COVID-19, an employer’s business operation</w:t>
      </w:r>
      <w:r>
        <w:rPr>
          <w:rFonts w:ascii="Arial" w:hAnsi="Arial" w:cs="Arial" w:hint="eastAsia"/>
          <w:sz w:val="24"/>
          <w:szCs w:val="24"/>
        </w:rPr>
        <w:t>s</w:t>
      </w:r>
      <w:r>
        <w:rPr>
          <w:rFonts w:ascii="Arial" w:hAnsi="Arial" w:cs="Arial"/>
          <w:sz w:val="24"/>
          <w:szCs w:val="24"/>
        </w:rPr>
        <w:t xml:space="preserve"> </w:t>
      </w:r>
      <w:r>
        <w:rPr>
          <w:rFonts w:ascii="Arial" w:hAnsi="Arial" w:cs="Arial" w:hint="eastAsia"/>
          <w:sz w:val="24"/>
          <w:szCs w:val="24"/>
        </w:rPr>
        <w:t>are</w:t>
      </w:r>
      <w:r>
        <w:rPr>
          <w:rFonts w:ascii="Arial" w:hAnsi="Arial" w:cs="Arial"/>
          <w:sz w:val="24"/>
          <w:szCs w:val="24"/>
        </w:rPr>
        <w:t xml:space="preserve"> on the verge of/undergoing hardship; and (ii) it fails to reach consensus on taking self-help remedies like salary cuts, </w:t>
      </w:r>
      <w:r>
        <w:rPr>
          <w:rFonts w:ascii="Arial" w:hAnsi="Arial" w:cs="Arial"/>
          <w:sz w:val="24"/>
          <w:szCs w:val="24"/>
        </w:rPr>
        <w:lastRenderedPageBreak/>
        <w:t xml:space="preserve">shifts, </w:t>
      </w:r>
      <w:r>
        <w:rPr>
          <w:rFonts w:ascii="Arial" w:hAnsi="Arial" w:cs="Arial" w:hint="eastAsia"/>
          <w:sz w:val="24"/>
          <w:szCs w:val="24"/>
        </w:rPr>
        <w:t>short-time working</w:t>
      </w:r>
      <w:r>
        <w:rPr>
          <w:rFonts w:ascii="Arial" w:hAnsi="Arial" w:cs="Arial" w:hint="eastAsia"/>
          <w:sz w:val="24"/>
          <w:szCs w:val="24"/>
        </w:rPr>
        <w:t xml:space="preserve">, </w:t>
      </w:r>
      <w:r>
        <w:rPr>
          <w:rFonts w:ascii="Arial" w:hAnsi="Arial" w:cs="Arial"/>
          <w:sz w:val="24"/>
          <w:szCs w:val="24"/>
        </w:rPr>
        <w:t>on-call shifts</w:t>
      </w:r>
      <w:r>
        <w:rPr>
          <w:rFonts w:ascii="Arial" w:hAnsi="Arial" w:cs="Arial"/>
          <w:sz w:val="24"/>
          <w:szCs w:val="24"/>
        </w:rPr>
        <w:t xml:space="preserve">, the employer may terminate the employee by reciting </w:t>
      </w:r>
      <w:r>
        <w:rPr>
          <w:rFonts w:ascii="Arial" w:hAnsi="Arial" w:cs="Arial" w:hint="eastAsia"/>
          <w:sz w:val="24"/>
          <w:szCs w:val="24"/>
        </w:rPr>
        <w:t>a</w:t>
      </w:r>
      <w:r>
        <w:rPr>
          <w:rFonts w:ascii="Arial" w:hAnsi="Arial" w:cs="Arial" w:hint="eastAsia"/>
          <w:sz w:val="24"/>
          <w:szCs w:val="24"/>
        </w:rPr>
        <w:t xml:space="preserve"> </w:t>
      </w:r>
      <w:r>
        <w:rPr>
          <w:rFonts w:ascii="Arial" w:hAnsi="Arial" w:cs="Arial"/>
          <w:sz w:val="24"/>
          <w:szCs w:val="24"/>
        </w:rPr>
        <w:t xml:space="preserve">major </w:t>
      </w:r>
      <w:r>
        <w:rPr>
          <w:rFonts w:ascii="Arial" w:hAnsi="Arial" w:cs="Arial"/>
          <w:sz w:val="24"/>
          <w:szCs w:val="24"/>
        </w:rPr>
        <w:t>change</w:t>
      </w:r>
      <w:r>
        <w:rPr>
          <w:rFonts w:ascii="Arial" w:hAnsi="Arial" w:cs="Arial" w:hint="eastAsia"/>
          <w:sz w:val="24"/>
          <w:szCs w:val="24"/>
        </w:rPr>
        <w:t xml:space="preserve"> in objective circumstances</w:t>
      </w:r>
      <w:r>
        <w:rPr>
          <w:rFonts w:ascii="Arial" w:hAnsi="Arial" w:cs="Arial"/>
          <w:sz w:val="24"/>
          <w:szCs w:val="24"/>
        </w:rPr>
        <w:t xml:space="preserve"> under Article 40(3) of ECL, which </w:t>
      </w:r>
      <w:r>
        <w:rPr>
          <w:rFonts w:ascii="Arial" w:hAnsi="Arial" w:cs="Arial" w:hint="eastAsia"/>
          <w:sz w:val="24"/>
          <w:szCs w:val="24"/>
        </w:rPr>
        <w:t>is greatly different from the provisions of</w:t>
      </w:r>
      <w:r>
        <w:rPr>
          <w:rFonts w:ascii="Arial" w:hAnsi="Arial" w:cs="Arial"/>
          <w:sz w:val="24"/>
          <w:szCs w:val="24"/>
        </w:rPr>
        <w:t xml:space="preserve"> Shanghai</w:t>
      </w:r>
      <w:r>
        <w:rPr>
          <w:rFonts w:ascii="Arial" w:hAnsi="Arial" w:cs="Arial" w:hint="eastAsia"/>
          <w:sz w:val="24"/>
          <w:szCs w:val="24"/>
        </w:rPr>
        <w:t xml:space="preserve"> and</w:t>
      </w:r>
      <w:r>
        <w:rPr>
          <w:rFonts w:ascii="Arial" w:hAnsi="Arial" w:cs="Arial"/>
          <w:sz w:val="24"/>
          <w:szCs w:val="24"/>
        </w:rPr>
        <w:t xml:space="preserve"> Beijing.</w:t>
      </w:r>
    </w:p>
    <w:p w14:paraId="674DE6F4" w14:textId="4671F1FE" w:rsidR="00210B88" w:rsidRDefault="00373B9D">
      <w:pPr>
        <w:pStyle w:val="ae"/>
        <w:numPr>
          <w:ilvl w:val="0"/>
          <w:numId w:val="2"/>
        </w:numPr>
        <w:adjustRightInd w:val="0"/>
        <w:snapToGrid w:val="0"/>
        <w:ind w:firstLineChars="0"/>
        <w:rPr>
          <w:rFonts w:ascii="Arial" w:hAnsi="Arial" w:cs="Arial"/>
          <w:sz w:val="24"/>
          <w:szCs w:val="24"/>
        </w:rPr>
      </w:pPr>
      <w:r>
        <w:rPr>
          <w:rFonts w:ascii="Arial" w:hAnsi="Arial" w:cs="Arial"/>
          <w:sz w:val="24"/>
          <w:szCs w:val="24"/>
        </w:rPr>
        <w:t>Article 14</w:t>
      </w:r>
      <w:r>
        <w:rPr>
          <w:rFonts w:ascii="Arial" w:hAnsi="Arial" w:cs="Arial" w:hint="eastAsia"/>
          <w:sz w:val="24"/>
          <w:szCs w:val="24"/>
        </w:rPr>
        <w:t xml:space="preserve"> says that</w:t>
      </w:r>
      <w:r>
        <w:rPr>
          <w:rFonts w:ascii="Arial" w:hAnsi="Arial" w:cs="Arial"/>
          <w:sz w:val="24"/>
          <w:szCs w:val="24"/>
        </w:rPr>
        <w:t>, for the suspension of operation</w:t>
      </w:r>
      <w:r>
        <w:rPr>
          <w:rFonts w:ascii="Arial" w:hAnsi="Arial" w:cs="Arial" w:hint="eastAsia"/>
          <w:sz w:val="24"/>
          <w:szCs w:val="24"/>
        </w:rPr>
        <w:t>s</w:t>
      </w:r>
      <w:r>
        <w:rPr>
          <w:rFonts w:ascii="Arial" w:hAnsi="Arial" w:cs="Arial"/>
          <w:sz w:val="24"/>
          <w:szCs w:val="24"/>
        </w:rPr>
        <w:t xml:space="preserve"> caused by COVID-19, </w:t>
      </w:r>
      <w:r>
        <w:rPr>
          <w:rFonts w:ascii="Arial" w:hAnsi="Arial" w:cs="Arial" w:hint="eastAsia"/>
          <w:sz w:val="24"/>
          <w:szCs w:val="24"/>
        </w:rPr>
        <w:t xml:space="preserve">if such suspension </w:t>
      </w:r>
      <w:r>
        <w:rPr>
          <w:rFonts w:ascii="Arial" w:hAnsi="Arial" w:cs="Arial" w:hint="eastAsia"/>
          <w:sz w:val="24"/>
          <w:szCs w:val="24"/>
        </w:rPr>
        <w:t>does not continue beyond</w:t>
      </w:r>
      <w:r>
        <w:rPr>
          <w:rFonts w:ascii="Arial" w:hAnsi="Arial" w:cs="Arial" w:hint="eastAsia"/>
          <w:sz w:val="24"/>
          <w:szCs w:val="24"/>
        </w:rPr>
        <w:t xml:space="preserve"> </w:t>
      </w:r>
      <w:r>
        <w:rPr>
          <w:rFonts w:ascii="Arial" w:hAnsi="Arial" w:cs="Arial" w:hint="eastAsia"/>
          <w:sz w:val="24"/>
          <w:szCs w:val="24"/>
        </w:rPr>
        <w:t>the</w:t>
      </w:r>
      <w:r>
        <w:rPr>
          <w:rFonts w:ascii="Arial" w:hAnsi="Arial" w:cs="Arial" w:hint="eastAsia"/>
          <w:sz w:val="24"/>
          <w:szCs w:val="24"/>
        </w:rPr>
        <w:t xml:space="preserve"> </w:t>
      </w:r>
      <w:r>
        <w:rPr>
          <w:rFonts w:ascii="Arial" w:hAnsi="Arial" w:cs="Arial" w:hint="eastAsia"/>
          <w:sz w:val="24"/>
          <w:szCs w:val="24"/>
        </w:rPr>
        <w:t>pay period</w:t>
      </w:r>
      <w:r>
        <w:rPr>
          <w:rFonts w:ascii="Arial" w:hAnsi="Arial" w:cs="Arial" w:hint="eastAsia"/>
          <w:sz w:val="24"/>
          <w:szCs w:val="24"/>
        </w:rPr>
        <w:t xml:space="preserve"> </w:t>
      </w:r>
      <w:r>
        <w:rPr>
          <w:rFonts w:ascii="Arial" w:hAnsi="Arial" w:cs="Arial" w:hint="eastAsia"/>
          <w:sz w:val="24"/>
          <w:szCs w:val="24"/>
        </w:rPr>
        <w:t>in which it occurs</w:t>
      </w:r>
      <w:r>
        <w:rPr>
          <w:rFonts w:ascii="Arial" w:hAnsi="Arial" w:cs="Arial"/>
          <w:sz w:val="24"/>
          <w:szCs w:val="24"/>
        </w:rPr>
        <w:t xml:space="preserve">, the salary should be paid normally; </w:t>
      </w:r>
      <w:r>
        <w:rPr>
          <w:rFonts w:ascii="Arial" w:hAnsi="Arial" w:cs="Arial" w:hint="eastAsia"/>
          <w:sz w:val="24"/>
          <w:szCs w:val="24"/>
        </w:rPr>
        <w:t xml:space="preserve">if such suspension continues beyond the pay period in which it </w:t>
      </w:r>
      <w:r>
        <w:rPr>
          <w:rFonts w:ascii="Arial" w:hAnsi="Arial" w:cs="Arial" w:hint="eastAsia"/>
          <w:sz w:val="24"/>
          <w:szCs w:val="24"/>
        </w:rPr>
        <w:t>occurs</w:t>
      </w:r>
      <w:r>
        <w:rPr>
          <w:rFonts w:ascii="Arial" w:hAnsi="Arial" w:cs="Arial"/>
          <w:sz w:val="24"/>
          <w:szCs w:val="24"/>
        </w:rPr>
        <w:t xml:space="preserve">, the parties can negotiate a new salary level that solely applies to the </w:t>
      </w:r>
      <w:r>
        <w:rPr>
          <w:rFonts w:ascii="Arial" w:hAnsi="Arial" w:cs="Arial" w:hint="eastAsia"/>
          <w:sz w:val="24"/>
          <w:szCs w:val="24"/>
        </w:rPr>
        <w:t xml:space="preserve">suspension </w:t>
      </w:r>
      <w:r>
        <w:rPr>
          <w:rFonts w:ascii="Arial" w:hAnsi="Arial" w:cs="Arial"/>
          <w:sz w:val="24"/>
          <w:szCs w:val="24"/>
        </w:rPr>
        <w:t xml:space="preserve">period. If </w:t>
      </w:r>
      <w:r>
        <w:rPr>
          <w:rFonts w:ascii="Arial" w:hAnsi="Arial" w:cs="Arial" w:hint="eastAsia"/>
          <w:sz w:val="24"/>
          <w:szCs w:val="24"/>
        </w:rPr>
        <w:t xml:space="preserve">the parties </w:t>
      </w:r>
      <w:r>
        <w:rPr>
          <w:rFonts w:ascii="Arial" w:hAnsi="Arial" w:cs="Arial"/>
          <w:sz w:val="24"/>
          <w:szCs w:val="24"/>
        </w:rPr>
        <w:t>fail</w:t>
      </w:r>
      <w:r>
        <w:rPr>
          <w:rFonts w:ascii="Arial" w:hAnsi="Arial" w:cs="Arial"/>
          <w:sz w:val="24"/>
          <w:szCs w:val="24"/>
        </w:rPr>
        <w:t xml:space="preserve"> to reach an agreement, the employer may terminate the employee by reciting </w:t>
      </w:r>
      <w:r>
        <w:rPr>
          <w:rFonts w:ascii="Arial" w:hAnsi="Arial" w:cs="Arial" w:hint="eastAsia"/>
          <w:sz w:val="24"/>
          <w:szCs w:val="24"/>
        </w:rPr>
        <w:t xml:space="preserve">a </w:t>
      </w:r>
      <w:r>
        <w:rPr>
          <w:rFonts w:ascii="Arial" w:hAnsi="Arial" w:cs="Arial"/>
          <w:sz w:val="24"/>
          <w:szCs w:val="24"/>
        </w:rPr>
        <w:t>major change</w:t>
      </w:r>
      <w:r>
        <w:rPr>
          <w:rFonts w:ascii="Arial" w:hAnsi="Arial" w:cs="Arial" w:hint="eastAsia"/>
          <w:sz w:val="24"/>
          <w:szCs w:val="24"/>
        </w:rPr>
        <w:t xml:space="preserve"> in obje</w:t>
      </w:r>
      <w:r>
        <w:rPr>
          <w:rFonts w:ascii="Arial" w:hAnsi="Arial" w:cs="Arial" w:hint="eastAsia"/>
          <w:sz w:val="24"/>
          <w:szCs w:val="24"/>
        </w:rPr>
        <w:t xml:space="preserve">ctive </w:t>
      </w:r>
      <w:r>
        <w:rPr>
          <w:rFonts w:ascii="Arial" w:hAnsi="Arial" w:cs="Arial" w:hint="eastAsia"/>
          <w:sz w:val="24"/>
          <w:szCs w:val="24"/>
        </w:rPr>
        <w:t>circumstances</w:t>
      </w:r>
      <w:r>
        <w:rPr>
          <w:rFonts w:ascii="Arial" w:hAnsi="Arial" w:cs="Arial"/>
          <w:sz w:val="24"/>
          <w:szCs w:val="24"/>
        </w:rPr>
        <w:t xml:space="preserve"> under Article 40(3) of ECL, affording employers an important termination possibility. </w:t>
      </w:r>
    </w:p>
    <w:p w14:paraId="32A1FF39" w14:textId="77777777" w:rsidR="00210B88" w:rsidRDefault="00210B88">
      <w:pPr>
        <w:adjustRightInd w:val="0"/>
        <w:snapToGrid w:val="0"/>
        <w:rPr>
          <w:rFonts w:ascii="Arial" w:hAnsi="Arial" w:cs="Arial"/>
          <w:sz w:val="24"/>
          <w:szCs w:val="24"/>
        </w:rPr>
      </w:pPr>
    </w:p>
    <w:p w14:paraId="0BC90CB8" w14:textId="77777777" w:rsidR="00210B88" w:rsidRDefault="00210B88">
      <w:pPr>
        <w:adjustRightInd w:val="0"/>
        <w:snapToGrid w:val="0"/>
        <w:rPr>
          <w:rFonts w:ascii="Arial" w:hAnsi="Arial" w:cs="Arial"/>
          <w:sz w:val="24"/>
          <w:szCs w:val="24"/>
        </w:rPr>
      </w:pPr>
    </w:p>
    <w:p w14:paraId="3AF9AE9C" w14:textId="77777777" w:rsidR="00210B88" w:rsidRDefault="00373B9D">
      <w:pPr>
        <w:adjustRightInd w:val="0"/>
        <w:snapToGrid w:val="0"/>
        <w:rPr>
          <w:rFonts w:ascii="Arial" w:hAnsi="Arial" w:cs="Arial"/>
          <w:b/>
          <w:bCs/>
          <w:sz w:val="24"/>
          <w:szCs w:val="24"/>
        </w:rPr>
      </w:pPr>
      <w:r>
        <w:rPr>
          <w:rFonts w:ascii="Arial" w:hAnsi="Arial" w:cs="Arial"/>
          <w:b/>
          <w:bCs/>
          <w:sz w:val="24"/>
          <w:szCs w:val="24"/>
        </w:rPr>
        <w:t>II</w:t>
      </w:r>
      <w:r>
        <w:rPr>
          <w:rFonts w:ascii="Arial" w:hAnsi="Arial" w:cs="Arial"/>
          <w:b/>
          <w:bCs/>
          <w:sz w:val="24"/>
          <w:szCs w:val="24"/>
        </w:rPr>
        <w:tab/>
        <w:t>Employer’s Actions and Options</w:t>
      </w:r>
    </w:p>
    <w:p w14:paraId="17AC6041" w14:textId="77777777" w:rsidR="00210B88" w:rsidRDefault="00210B88">
      <w:pPr>
        <w:adjustRightInd w:val="0"/>
        <w:snapToGrid w:val="0"/>
        <w:rPr>
          <w:rFonts w:ascii="Arial" w:hAnsi="Arial" w:cs="Arial"/>
          <w:sz w:val="24"/>
          <w:szCs w:val="24"/>
        </w:rPr>
      </w:pPr>
    </w:p>
    <w:p w14:paraId="4AF55F53" w14:textId="77777777" w:rsidR="00210B88" w:rsidRDefault="00373B9D">
      <w:pPr>
        <w:pStyle w:val="ae"/>
        <w:numPr>
          <w:ilvl w:val="0"/>
          <w:numId w:val="1"/>
        </w:numPr>
        <w:adjustRightInd w:val="0"/>
        <w:snapToGrid w:val="0"/>
        <w:ind w:firstLineChars="0"/>
        <w:rPr>
          <w:rFonts w:ascii="Arial" w:hAnsi="Arial" w:cs="Arial"/>
          <w:sz w:val="24"/>
          <w:szCs w:val="24"/>
        </w:rPr>
      </w:pPr>
      <w:r>
        <w:rPr>
          <w:rFonts w:ascii="Arial" w:hAnsi="Arial" w:cs="Arial"/>
          <w:sz w:val="24"/>
          <w:szCs w:val="24"/>
        </w:rPr>
        <w:t>Salary cut negotiations</w:t>
      </w:r>
    </w:p>
    <w:p w14:paraId="4256D875" w14:textId="77777777" w:rsidR="00210B88" w:rsidRDefault="00210B88">
      <w:pPr>
        <w:pStyle w:val="ae"/>
        <w:adjustRightInd w:val="0"/>
        <w:snapToGrid w:val="0"/>
        <w:ind w:left="420" w:firstLineChars="0" w:firstLine="0"/>
        <w:rPr>
          <w:rFonts w:ascii="Arial" w:hAnsi="Arial" w:cs="Arial"/>
          <w:sz w:val="24"/>
          <w:szCs w:val="24"/>
        </w:rPr>
      </w:pPr>
    </w:p>
    <w:p w14:paraId="18BACA29" w14:textId="38FE5665" w:rsidR="00210B88" w:rsidRDefault="00373B9D">
      <w:pPr>
        <w:pStyle w:val="ae"/>
        <w:adjustRightInd w:val="0"/>
        <w:snapToGrid w:val="0"/>
        <w:ind w:left="420" w:firstLineChars="0" w:firstLine="0"/>
        <w:rPr>
          <w:rFonts w:ascii="Arial" w:hAnsi="Arial" w:cs="Arial"/>
          <w:sz w:val="24"/>
          <w:szCs w:val="24"/>
        </w:rPr>
      </w:pPr>
      <w:r>
        <w:rPr>
          <w:rFonts w:ascii="Arial" w:hAnsi="Arial" w:cs="Arial"/>
          <w:sz w:val="24"/>
          <w:szCs w:val="24"/>
        </w:rPr>
        <w:t>In previous practice, for</w:t>
      </w:r>
      <w:r>
        <w:rPr>
          <w:rFonts w:ascii="Arial" w:hAnsi="Arial" w:cs="Arial" w:hint="eastAsia"/>
          <w:sz w:val="24"/>
          <w:szCs w:val="24"/>
        </w:rPr>
        <w:t xml:space="preserve"> </w:t>
      </w:r>
      <w:r>
        <w:rPr>
          <w:rFonts w:ascii="Arial" w:hAnsi="Arial" w:cs="Arial"/>
          <w:sz w:val="24"/>
          <w:szCs w:val="24"/>
        </w:rPr>
        <w:t>salary cut</w:t>
      </w:r>
      <w:r>
        <w:rPr>
          <w:rFonts w:ascii="Arial" w:hAnsi="Arial" w:cs="Arial" w:hint="eastAsia"/>
          <w:sz w:val="24"/>
          <w:szCs w:val="24"/>
        </w:rPr>
        <w:t>s</w:t>
      </w:r>
      <w:r>
        <w:rPr>
          <w:rFonts w:ascii="Arial" w:hAnsi="Arial" w:cs="Arial"/>
          <w:sz w:val="24"/>
          <w:szCs w:val="24"/>
        </w:rPr>
        <w:t xml:space="preserve"> under acute situations, </w:t>
      </w:r>
      <w:r>
        <w:rPr>
          <w:rFonts w:ascii="Arial" w:hAnsi="Arial" w:cs="Arial" w:hint="eastAsia"/>
          <w:sz w:val="24"/>
          <w:szCs w:val="24"/>
        </w:rPr>
        <w:t>th</w:t>
      </w:r>
      <w:r>
        <w:rPr>
          <w:rFonts w:ascii="Arial" w:hAnsi="Arial" w:cs="Arial" w:hint="eastAsia"/>
          <w:sz w:val="24"/>
          <w:szCs w:val="24"/>
        </w:rPr>
        <w:t>ey</w:t>
      </w:r>
      <w:r>
        <w:rPr>
          <w:rFonts w:ascii="Arial" w:hAnsi="Arial" w:cs="Arial"/>
          <w:sz w:val="24"/>
          <w:szCs w:val="24"/>
        </w:rPr>
        <w:t xml:space="preserve"> should undergo one-</w:t>
      </w:r>
      <w:r>
        <w:rPr>
          <w:rFonts w:ascii="Arial" w:hAnsi="Arial" w:cs="Arial" w:hint="eastAsia"/>
          <w:sz w:val="24"/>
          <w:szCs w:val="24"/>
        </w:rPr>
        <w:t>to</w:t>
      </w:r>
      <w:r>
        <w:rPr>
          <w:rFonts w:ascii="Arial" w:hAnsi="Arial" w:cs="Arial"/>
          <w:sz w:val="24"/>
          <w:szCs w:val="24"/>
        </w:rPr>
        <w:t>-one communication and an employee will be the decision maker if he/she disagrees with the salary cut.</w:t>
      </w:r>
    </w:p>
    <w:p w14:paraId="50EA4F93" w14:textId="77777777" w:rsidR="00210B88" w:rsidRDefault="00210B88">
      <w:pPr>
        <w:pStyle w:val="ae"/>
        <w:adjustRightInd w:val="0"/>
        <w:snapToGrid w:val="0"/>
        <w:ind w:left="420" w:firstLineChars="0" w:firstLine="0"/>
        <w:rPr>
          <w:rFonts w:ascii="Arial" w:hAnsi="Arial" w:cs="Arial"/>
          <w:sz w:val="24"/>
          <w:szCs w:val="24"/>
        </w:rPr>
      </w:pPr>
    </w:p>
    <w:p w14:paraId="47FB9B96" w14:textId="104540E7" w:rsidR="00210B88" w:rsidRDefault="00373B9D">
      <w:pPr>
        <w:pStyle w:val="ae"/>
        <w:adjustRightInd w:val="0"/>
        <w:snapToGrid w:val="0"/>
        <w:ind w:left="420" w:firstLineChars="0" w:firstLine="0"/>
        <w:rPr>
          <w:rFonts w:ascii="Arial" w:hAnsi="Arial" w:cs="Arial"/>
          <w:sz w:val="24"/>
          <w:szCs w:val="24"/>
        </w:rPr>
      </w:pPr>
      <w:r>
        <w:rPr>
          <w:rFonts w:ascii="Arial" w:hAnsi="Arial" w:cs="Arial"/>
          <w:sz w:val="24"/>
          <w:szCs w:val="24"/>
        </w:rPr>
        <w:t xml:space="preserve">However, during this COVID-19 outbreak, employers are afforded some extra convenience in termination via democratic process </w:t>
      </w:r>
      <w:r>
        <w:rPr>
          <w:rFonts w:ascii="Arial" w:hAnsi="Arial" w:cs="Arial"/>
          <w:sz w:val="24"/>
          <w:szCs w:val="24"/>
        </w:rPr>
        <w:t>in Shanghai, or the leverage of negotiation to make use of</w:t>
      </w:r>
      <w:r>
        <w:rPr>
          <w:rFonts w:ascii="Arial" w:hAnsi="Arial" w:cs="Arial"/>
          <w:sz w:val="24"/>
          <w:szCs w:val="24"/>
        </w:rPr>
        <w:t xml:space="preserve"> termination </w:t>
      </w:r>
      <w:r>
        <w:rPr>
          <w:rFonts w:ascii="Arial" w:hAnsi="Arial" w:cs="Arial" w:hint="eastAsia"/>
          <w:sz w:val="24"/>
          <w:szCs w:val="24"/>
        </w:rPr>
        <w:t xml:space="preserve">based on a major change in objective circumstances </w:t>
      </w:r>
      <w:r>
        <w:rPr>
          <w:rFonts w:ascii="Arial" w:hAnsi="Arial" w:cs="Arial"/>
          <w:sz w:val="24"/>
          <w:szCs w:val="24"/>
        </w:rPr>
        <w:t xml:space="preserve">in Guangdong. </w:t>
      </w:r>
    </w:p>
    <w:p w14:paraId="1A8C9386" w14:textId="77777777" w:rsidR="00210B88" w:rsidRDefault="00210B88">
      <w:pPr>
        <w:pStyle w:val="ae"/>
        <w:adjustRightInd w:val="0"/>
        <w:snapToGrid w:val="0"/>
        <w:ind w:left="420" w:firstLineChars="0" w:firstLine="0"/>
        <w:rPr>
          <w:rFonts w:ascii="Arial" w:hAnsi="Arial" w:cs="Arial"/>
          <w:sz w:val="24"/>
          <w:szCs w:val="24"/>
        </w:rPr>
      </w:pPr>
    </w:p>
    <w:p w14:paraId="1E0440D7" w14:textId="77777777" w:rsidR="00210B88" w:rsidRDefault="00373B9D">
      <w:pPr>
        <w:pStyle w:val="ae"/>
        <w:adjustRightInd w:val="0"/>
        <w:snapToGrid w:val="0"/>
        <w:ind w:left="420" w:firstLineChars="0" w:firstLine="0"/>
        <w:rPr>
          <w:rFonts w:ascii="Arial" w:hAnsi="Arial" w:cs="Arial"/>
          <w:sz w:val="24"/>
          <w:szCs w:val="24"/>
        </w:rPr>
      </w:pPr>
      <w:r>
        <w:rPr>
          <w:rFonts w:ascii="Arial" w:hAnsi="Arial" w:cs="Arial"/>
          <w:sz w:val="24"/>
          <w:szCs w:val="24"/>
        </w:rPr>
        <w:t>Here are some best practices we recommend for your reference:</w:t>
      </w:r>
    </w:p>
    <w:p w14:paraId="243844AF" w14:textId="77777777" w:rsidR="00210B88" w:rsidRDefault="00210B88">
      <w:pPr>
        <w:pStyle w:val="ae"/>
        <w:adjustRightInd w:val="0"/>
        <w:snapToGrid w:val="0"/>
        <w:ind w:left="420" w:firstLineChars="0" w:firstLine="0"/>
        <w:rPr>
          <w:rFonts w:ascii="Arial" w:hAnsi="Arial" w:cs="Arial"/>
          <w:sz w:val="24"/>
          <w:szCs w:val="24"/>
        </w:rPr>
      </w:pPr>
    </w:p>
    <w:p w14:paraId="1DAFB97B" w14:textId="293F125D" w:rsidR="00210B88" w:rsidRDefault="00373B9D">
      <w:pPr>
        <w:pStyle w:val="ae"/>
        <w:numPr>
          <w:ilvl w:val="0"/>
          <w:numId w:val="2"/>
        </w:numPr>
        <w:adjustRightInd w:val="0"/>
        <w:snapToGrid w:val="0"/>
        <w:ind w:firstLineChars="0"/>
        <w:rPr>
          <w:rFonts w:ascii="Arial" w:hAnsi="Arial" w:cs="Arial"/>
          <w:sz w:val="24"/>
          <w:szCs w:val="24"/>
        </w:rPr>
      </w:pPr>
      <w:r>
        <w:rPr>
          <w:rFonts w:ascii="Arial" w:hAnsi="Arial" w:cs="Arial"/>
          <w:sz w:val="24"/>
          <w:szCs w:val="24"/>
        </w:rPr>
        <w:t>A board resolution regarding salary</w:t>
      </w:r>
      <w:r>
        <w:rPr>
          <w:rFonts w:ascii="Arial" w:hAnsi="Arial" w:cs="Arial"/>
          <w:sz w:val="24"/>
          <w:szCs w:val="24"/>
        </w:rPr>
        <w:t xml:space="preserve"> cut</w:t>
      </w:r>
      <w:r>
        <w:rPr>
          <w:rFonts w:ascii="Arial" w:hAnsi="Arial" w:cs="Arial" w:hint="eastAsia"/>
          <w:sz w:val="24"/>
          <w:szCs w:val="24"/>
        </w:rPr>
        <w:t>s</w:t>
      </w:r>
      <w:r>
        <w:rPr>
          <w:rFonts w:ascii="Arial" w:hAnsi="Arial" w:cs="Arial"/>
          <w:sz w:val="24"/>
          <w:szCs w:val="24"/>
        </w:rPr>
        <w:t xml:space="preserve"> and potential position elimination</w:t>
      </w:r>
      <w:r>
        <w:rPr>
          <w:rFonts w:ascii="Arial" w:hAnsi="Arial" w:cs="Arial" w:hint="eastAsia"/>
          <w:sz w:val="24"/>
          <w:szCs w:val="24"/>
        </w:rPr>
        <w:t>s</w:t>
      </w:r>
      <w:r>
        <w:rPr>
          <w:rFonts w:ascii="Arial" w:hAnsi="Arial" w:cs="Arial"/>
          <w:sz w:val="24"/>
          <w:szCs w:val="24"/>
        </w:rPr>
        <w:t xml:space="preserve"> should be duly made. If possible, a financial report that can </w:t>
      </w:r>
      <w:r>
        <w:rPr>
          <w:rFonts w:ascii="Arial" w:hAnsi="Arial" w:cs="Arial" w:hint="eastAsia"/>
          <w:sz w:val="24"/>
          <w:szCs w:val="24"/>
        </w:rPr>
        <w:t>tangibly</w:t>
      </w:r>
      <w:r>
        <w:rPr>
          <w:rFonts w:ascii="Arial" w:hAnsi="Arial" w:cs="Arial"/>
          <w:sz w:val="24"/>
          <w:szCs w:val="24"/>
        </w:rPr>
        <w:t xml:space="preserve"> display the adverse impact</w:t>
      </w:r>
      <w:r>
        <w:rPr>
          <w:rFonts w:ascii="Arial" w:hAnsi="Arial" w:cs="Arial" w:hint="eastAsia"/>
          <w:sz w:val="24"/>
          <w:szCs w:val="24"/>
        </w:rPr>
        <w:t>s</w:t>
      </w:r>
      <w:r>
        <w:rPr>
          <w:rFonts w:ascii="Arial" w:hAnsi="Arial" w:cs="Arial"/>
          <w:sz w:val="24"/>
          <w:szCs w:val="24"/>
        </w:rPr>
        <w:t xml:space="preserve"> of COVID-19 </w:t>
      </w:r>
      <w:r>
        <w:rPr>
          <w:rFonts w:ascii="Arial" w:hAnsi="Arial" w:cs="Arial" w:hint="eastAsia"/>
          <w:sz w:val="24"/>
          <w:szCs w:val="24"/>
        </w:rPr>
        <w:t>on</w:t>
      </w:r>
      <w:r>
        <w:rPr>
          <w:rFonts w:ascii="Arial" w:hAnsi="Arial" w:cs="Arial"/>
          <w:sz w:val="24"/>
          <w:szCs w:val="24"/>
        </w:rPr>
        <w:t xml:space="preserve"> the business and pertinent job positions should be attached;</w:t>
      </w:r>
    </w:p>
    <w:p w14:paraId="796B573B" w14:textId="73B0417D" w:rsidR="00210B88" w:rsidRDefault="00373B9D">
      <w:pPr>
        <w:pStyle w:val="ae"/>
        <w:numPr>
          <w:ilvl w:val="0"/>
          <w:numId w:val="2"/>
        </w:numPr>
        <w:adjustRightInd w:val="0"/>
        <w:snapToGrid w:val="0"/>
        <w:ind w:firstLineChars="0"/>
        <w:rPr>
          <w:rFonts w:ascii="Arial" w:hAnsi="Arial" w:cs="Arial"/>
          <w:sz w:val="24"/>
          <w:szCs w:val="24"/>
        </w:rPr>
      </w:pPr>
      <w:r>
        <w:rPr>
          <w:rFonts w:ascii="Arial" w:hAnsi="Arial" w:cs="Arial"/>
          <w:sz w:val="24"/>
          <w:szCs w:val="24"/>
        </w:rPr>
        <w:t xml:space="preserve">This board resolution </w:t>
      </w:r>
      <w:r>
        <w:rPr>
          <w:rFonts w:ascii="Arial" w:hAnsi="Arial" w:cs="Arial" w:hint="eastAsia"/>
          <w:sz w:val="24"/>
          <w:szCs w:val="24"/>
        </w:rPr>
        <w:t>s</w:t>
      </w:r>
      <w:r>
        <w:rPr>
          <w:rFonts w:ascii="Arial" w:hAnsi="Arial" w:cs="Arial" w:hint="eastAsia"/>
          <w:sz w:val="24"/>
          <w:szCs w:val="24"/>
        </w:rPr>
        <w:t>hould</w:t>
      </w:r>
      <w:r>
        <w:rPr>
          <w:rFonts w:ascii="Arial" w:hAnsi="Arial" w:cs="Arial"/>
          <w:sz w:val="24"/>
          <w:szCs w:val="24"/>
        </w:rPr>
        <w:t xml:space="preserve"> be circulated and deliberated in line with democratic process stipulated in Article 4 of ECL;</w:t>
      </w:r>
    </w:p>
    <w:p w14:paraId="25FE7170" w14:textId="04E25D08" w:rsidR="00210B88" w:rsidRDefault="00373B9D">
      <w:pPr>
        <w:pStyle w:val="ae"/>
        <w:numPr>
          <w:ilvl w:val="0"/>
          <w:numId w:val="2"/>
        </w:numPr>
        <w:adjustRightInd w:val="0"/>
        <w:snapToGrid w:val="0"/>
        <w:ind w:firstLineChars="0"/>
        <w:rPr>
          <w:rFonts w:ascii="Arial" w:hAnsi="Arial" w:cs="Arial"/>
          <w:sz w:val="24"/>
          <w:szCs w:val="24"/>
        </w:rPr>
      </w:pPr>
      <w:r>
        <w:rPr>
          <w:rFonts w:ascii="Arial" w:hAnsi="Arial" w:cs="Arial"/>
          <w:sz w:val="24"/>
          <w:szCs w:val="24"/>
        </w:rPr>
        <w:t xml:space="preserve">Via face-to-face meeting or </w:t>
      </w:r>
      <w:r>
        <w:rPr>
          <w:rFonts w:ascii="Arial" w:hAnsi="Arial" w:cs="Arial"/>
          <w:sz w:val="24"/>
          <w:szCs w:val="24"/>
        </w:rPr>
        <w:t>email</w:t>
      </w:r>
      <w:r>
        <w:rPr>
          <w:rFonts w:ascii="Arial" w:hAnsi="Arial" w:cs="Arial"/>
          <w:sz w:val="24"/>
          <w:szCs w:val="24"/>
        </w:rPr>
        <w:t xml:space="preserve">, employees’ </w:t>
      </w:r>
      <w:r>
        <w:rPr>
          <w:rFonts w:ascii="Arial" w:hAnsi="Arial" w:cs="Arial" w:hint="eastAsia"/>
          <w:sz w:val="24"/>
          <w:szCs w:val="24"/>
        </w:rPr>
        <w:t xml:space="preserve">letters of </w:t>
      </w:r>
      <w:r>
        <w:rPr>
          <w:rFonts w:ascii="Arial" w:hAnsi="Arial" w:cs="Arial"/>
          <w:sz w:val="24"/>
          <w:szCs w:val="24"/>
        </w:rPr>
        <w:t>acknowledgement and consents on their employer’</w:t>
      </w:r>
      <w:r>
        <w:rPr>
          <w:rFonts w:ascii="Arial" w:hAnsi="Arial" w:cs="Arial" w:hint="eastAsia"/>
          <w:sz w:val="24"/>
          <w:szCs w:val="24"/>
        </w:rPr>
        <w:t xml:space="preserve">s decision </w:t>
      </w:r>
      <w:r>
        <w:rPr>
          <w:rFonts w:ascii="Arial" w:hAnsi="Arial" w:cs="Arial" w:hint="eastAsia"/>
          <w:sz w:val="24"/>
          <w:szCs w:val="24"/>
        </w:rPr>
        <w:t>should</w:t>
      </w:r>
      <w:r>
        <w:rPr>
          <w:rFonts w:ascii="Arial" w:hAnsi="Arial" w:cs="Arial"/>
          <w:sz w:val="24"/>
          <w:szCs w:val="24"/>
        </w:rPr>
        <w:t xml:space="preserve"> be collected in a writ</w:t>
      </w:r>
      <w:r>
        <w:rPr>
          <w:rFonts w:ascii="Arial" w:hAnsi="Arial" w:cs="Arial" w:hint="eastAsia"/>
          <w:sz w:val="24"/>
          <w:szCs w:val="24"/>
        </w:rPr>
        <w:t>ten</w:t>
      </w:r>
      <w:r>
        <w:rPr>
          <w:rFonts w:ascii="Arial" w:hAnsi="Arial" w:cs="Arial"/>
          <w:sz w:val="24"/>
          <w:szCs w:val="24"/>
        </w:rPr>
        <w:t xml:space="preserve"> form.</w:t>
      </w:r>
    </w:p>
    <w:p w14:paraId="2D52AB08" w14:textId="77777777" w:rsidR="00210B88" w:rsidRDefault="00210B88">
      <w:pPr>
        <w:adjustRightInd w:val="0"/>
        <w:snapToGrid w:val="0"/>
        <w:rPr>
          <w:rFonts w:ascii="Arial" w:hAnsi="Arial" w:cs="Arial"/>
          <w:sz w:val="24"/>
          <w:szCs w:val="24"/>
        </w:rPr>
      </w:pPr>
    </w:p>
    <w:p w14:paraId="57782779" w14:textId="615000D8" w:rsidR="00210B88" w:rsidRDefault="00373B9D">
      <w:pPr>
        <w:pStyle w:val="ae"/>
        <w:adjustRightInd w:val="0"/>
        <w:snapToGrid w:val="0"/>
        <w:ind w:left="420" w:firstLineChars="0" w:firstLine="0"/>
        <w:rPr>
          <w:rFonts w:ascii="Arial" w:hAnsi="Arial" w:cs="Arial"/>
          <w:sz w:val="24"/>
          <w:szCs w:val="24"/>
        </w:rPr>
      </w:pPr>
      <w:r>
        <w:rPr>
          <w:rFonts w:ascii="Arial" w:hAnsi="Arial" w:cs="Arial" w:hint="eastAsia"/>
          <w:sz w:val="24"/>
          <w:szCs w:val="24"/>
        </w:rPr>
        <w:t>A combination of the</w:t>
      </w:r>
      <w:r>
        <w:rPr>
          <w:rFonts w:ascii="Arial" w:hAnsi="Arial" w:cs="Arial"/>
          <w:sz w:val="24"/>
          <w:szCs w:val="24"/>
        </w:rPr>
        <w:t xml:space="preserve"> said strategies</w:t>
      </w:r>
      <w:r>
        <w:rPr>
          <w:rFonts w:ascii="Arial" w:hAnsi="Arial" w:cs="Arial"/>
          <w:sz w:val="24"/>
          <w:szCs w:val="24"/>
        </w:rPr>
        <w:t xml:space="preserve"> would be suitable for practice in many local jurisdictions as it absorb</w:t>
      </w:r>
      <w:r>
        <w:rPr>
          <w:rFonts w:ascii="Arial" w:hAnsi="Arial" w:cs="Arial" w:hint="eastAsia"/>
          <w:sz w:val="24"/>
          <w:szCs w:val="24"/>
        </w:rPr>
        <w:t>s</w:t>
      </w:r>
      <w:r>
        <w:rPr>
          <w:rFonts w:ascii="Arial" w:hAnsi="Arial" w:cs="Arial"/>
          <w:sz w:val="24"/>
          <w:szCs w:val="24"/>
        </w:rPr>
        <w:t xml:space="preserve"> the best practice in the past and current guidelines in a streamlined way.</w:t>
      </w:r>
    </w:p>
    <w:p w14:paraId="0C4E5513" w14:textId="77777777" w:rsidR="00210B88" w:rsidRDefault="00210B88">
      <w:pPr>
        <w:pStyle w:val="ae"/>
        <w:adjustRightInd w:val="0"/>
        <w:snapToGrid w:val="0"/>
        <w:ind w:left="420" w:firstLineChars="0" w:firstLine="0"/>
        <w:rPr>
          <w:rFonts w:ascii="Arial" w:hAnsi="Arial" w:cs="Arial"/>
          <w:sz w:val="24"/>
          <w:szCs w:val="24"/>
        </w:rPr>
      </w:pPr>
    </w:p>
    <w:p w14:paraId="342272C6" w14:textId="77777777" w:rsidR="00210B88" w:rsidRDefault="00210B88">
      <w:pPr>
        <w:pStyle w:val="ae"/>
        <w:adjustRightInd w:val="0"/>
        <w:snapToGrid w:val="0"/>
        <w:ind w:left="420" w:firstLineChars="0" w:firstLine="0"/>
        <w:rPr>
          <w:rFonts w:ascii="Arial" w:hAnsi="Arial" w:cs="Arial"/>
          <w:sz w:val="24"/>
          <w:szCs w:val="24"/>
        </w:rPr>
      </w:pPr>
    </w:p>
    <w:p w14:paraId="2899EA9A" w14:textId="77777777" w:rsidR="00210B88" w:rsidRDefault="00373B9D">
      <w:pPr>
        <w:pStyle w:val="ae"/>
        <w:numPr>
          <w:ilvl w:val="0"/>
          <w:numId w:val="1"/>
        </w:numPr>
        <w:adjustRightInd w:val="0"/>
        <w:snapToGrid w:val="0"/>
        <w:ind w:firstLineChars="0"/>
        <w:rPr>
          <w:rFonts w:ascii="Arial" w:hAnsi="Arial" w:cs="Arial"/>
          <w:sz w:val="24"/>
          <w:szCs w:val="24"/>
        </w:rPr>
      </w:pPr>
      <w:r>
        <w:rPr>
          <w:rFonts w:ascii="Arial" w:hAnsi="Arial" w:cs="Arial"/>
          <w:sz w:val="24"/>
          <w:szCs w:val="24"/>
        </w:rPr>
        <w:t>Redundancy</w:t>
      </w:r>
    </w:p>
    <w:p w14:paraId="33C9D32A" w14:textId="77777777" w:rsidR="00210B88" w:rsidRDefault="00210B88">
      <w:pPr>
        <w:adjustRightInd w:val="0"/>
        <w:snapToGrid w:val="0"/>
        <w:rPr>
          <w:rFonts w:ascii="Arial" w:hAnsi="Arial" w:cs="Arial"/>
          <w:sz w:val="24"/>
          <w:szCs w:val="24"/>
        </w:rPr>
      </w:pPr>
    </w:p>
    <w:p w14:paraId="60B6B518" w14:textId="40765959" w:rsidR="00210B88" w:rsidRDefault="00373B9D">
      <w:pPr>
        <w:pStyle w:val="ae"/>
        <w:adjustRightInd w:val="0"/>
        <w:snapToGrid w:val="0"/>
        <w:ind w:left="420" w:firstLineChars="0" w:firstLine="0"/>
        <w:rPr>
          <w:rFonts w:ascii="Arial" w:hAnsi="Arial" w:cs="Arial"/>
          <w:sz w:val="24"/>
          <w:szCs w:val="24"/>
        </w:rPr>
      </w:pPr>
      <w:r>
        <w:rPr>
          <w:rFonts w:ascii="Arial" w:hAnsi="Arial" w:cs="Arial"/>
          <w:sz w:val="24"/>
          <w:szCs w:val="24"/>
        </w:rPr>
        <w:t xml:space="preserve">Based on our experience, the economic retrenchment stipulated in Article 41 of the ECL is less likely to be approved, which thus is not the mainstream approach in prevailing practice. Instead, </w:t>
      </w:r>
      <w:r>
        <w:rPr>
          <w:rFonts w:ascii="Arial" w:hAnsi="Arial" w:cs="Arial"/>
          <w:sz w:val="24"/>
          <w:szCs w:val="24"/>
        </w:rPr>
        <w:t>termination</w:t>
      </w:r>
      <w:r>
        <w:rPr>
          <w:rFonts w:ascii="Arial" w:hAnsi="Arial" w:cs="Arial" w:hint="eastAsia"/>
          <w:sz w:val="24"/>
          <w:szCs w:val="24"/>
        </w:rPr>
        <w:t xml:space="preserve"> by </w:t>
      </w:r>
      <w:proofErr w:type="gramStart"/>
      <w:r>
        <w:rPr>
          <w:rFonts w:ascii="Arial" w:hAnsi="Arial" w:cs="Arial" w:hint="eastAsia"/>
          <w:sz w:val="24"/>
          <w:szCs w:val="24"/>
        </w:rPr>
        <w:t>mutual agreement</w:t>
      </w:r>
      <w:proofErr w:type="gramEnd"/>
      <w:r>
        <w:rPr>
          <w:rFonts w:ascii="Arial" w:hAnsi="Arial" w:cs="Arial" w:hint="eastAsia"/>
          <w:sz w:val="24"/>
          <w:szCs w:val="24"/>
        </w:rPr>
        <w:t xml:space="preserve"> </w:t>
      </w:r>
      <w:r>
        <w:rPr>
          <w:rFonts w:ascii="Arial" w:hAnsi="Arial" w:cs="Arial" w:hint="eastAsia"/>
          <w:sz w:val="24"/>
          <w:szCs w:val="24"/>
        </w:rPr>
        <w:lastRenderedPageBreak/>
        <w:t xml:space="preserve">through </w:t>
      </w:r>
      <w:r>
        <w:rPr>
          <w:rFonts w:ascii="Arial" w:hAnsi="Arial" w:cs="Arial"/>
          <w:sz w:val="24"/>
          <w:szCs w:val="24"/>
        </w:rPr>
        <w:t>one-</w:t>
      </w:r>
      <w:r>
        <w:rPr>
          <w:rFonts w:ascii="Arial" w:hAnsi="Arial" w:cs="Arial" w:hint="eastAsia"/>
          <w:sz w:val="24"/>
          <w:szCs w:val="24"/>
        </w:rPr>
        <w:t>to</w:t>
      </w:r>
      <w:r>
        <w:rPr>
          <w:rFonts w:ascii="Arial" w:hAnsi="Arial" w:cs="Arial"/>
          <w:sz w:val="24"/>
          <w:szCs w:val="24"/>
        </w:rPr>
        <w:t xml:space="preserve">-one </w:t>
      </w:r>
      <w:r>
        <w:rPr>
          <w:rFonts w:ascii="Arial" w:hAnsi="Arial" w:cs="Arial" w:hint="eastAsia"/>
          <w:sz w:val="24"/>
          <w:szCs w:val="24"/>
        </w:rPr>
        <w:t>nego</w:t>
      </w:r>
      <w:r>
        <w:rPr>
          <w:rFonts w:ascii="Arial" w:hAnsi="Arial" w:cs="Arial" w:hint="eastAsia"/>
          <w:sz w:val="24"/>
          <w:szCs w:val="24"/>
        </w:rPr>
        <w:t>tiation</w:t>
      </w:r>
      <w:r>
        <w:rPr>
          <w:rFonts w:ascii="Arial" w:hAnsi="Arial" w:cs="Arial"/>
          <w:sz w:val="24"/>
          <w:szCs w:val="24"/>
        </w:rPr>
        <w:t xml:space="preserve"> </w:t>
      </w:r>
      <w:r>
        <w:rPr>
          <w:rFonts w:ascii="Arial" w:hAnsi="Arial" w:cs="Arial"/>
          <w:sz w:val="24"/>
          <w:szCs w:val="24"/>
        </w:rPr>
        <w:t xml:space="preserve">by batches in combination with </w:t>
      </w:r>
      <w:r>
        <w:rPr>
          <w:rFonts w:ascii="Arial" w:hAnsi="Arial" w:cs="Arial"/>
          <w:sz w:val="24"/>
          <w:szCs w:val="24"/>
        </w:rPr>
        <w:t xml:space="preserve">termination </w:t>
      </w:r>
      <w:r>
        <w:rPr>
          <w:rFonts w:ascii="Arial" w:hAnsi="Arial" w:cs="Arial" w:hint="eastAsia"/>
          <w:sz w:val="24"/>
          <w:szCs w:val="24"/>
        </w:rPr>
        <w:t xml:space="preserve">based on a major change in objective circumstances </w:t>
      </w:r>
      <w:r>
        <w:rPr>
          <w:rFonts w:ascii="Arial" w:hAnsi="Arial" w:cs="Arial"/>
          <w:sz w:val="24"/>
          <w:szCs w:val="24"/>
        </w:rPr>
        <w:t xml:space="preserve">is widely adopted. </w:t>
      </w:r>
    </w:p>
    <w:p w14:paraId="5C4E3475" w14:textId="77777777" w:rsidR="00210B88" w:rsidRDefault="00210B88">
      <w:pPr>
        <w:pStyle w:val="ae"/>
        <w:adjustRightInd w:val="0"/>
        <w:snapToGrid w:val="0"/>
        <w:ind w:left="420" w:firstLineChars="0" w:firstLine="0"/>
        <w:rPr>
          <w:rFonts w:ascii="Arial" w:hAnsi="Arial" w:cs="Arial"/>
          <w:sz w:val="24"/>
          <w:szCs w:val="24"/>
        </w:rPr>
      </w:pPr>
    </w:p>
    <w:p w14:paraId="3F3F4512" w14:textId="77777777" w:rsidR="00210B88" w:rsidRDefault="00373B9D">
      <w:pPr>
        <w:pStyle w:val="ae"/>
        <w:adjustRightInd w:val="0"/>
        <w:snapToGrid w:val="0"/>
        <w:ind w:left="420" w:firstLineChars="0" w:firstLine="0"/>
        <w:rPr>
          <w:rFonts w:ascii="Arial" w:hAnsi="Arial" w:cs="Arial"/>
          <w:sz w:val="24"/>
          <w:szCs w:val="24"/>
        </w:rPr>
      </w:pPr>
      <w:r>
        <w:rPr>
          <w:rFonts w:ascii="Arial" w:hAnsi="Arial" w:cs="Arial"/>
          <w:sz w:val="24"/>
          <w:szCs w:val="24"/>
        </w:rPr>
        <w:t xml:space="preserve">During the negotiation, it is a commonplace for employees to demand more money beyond the scope as </w:t>
      </w:r>
      <w:r>
        <w:rPr>
          <w:rFonts w:ascii="Arial" w:hAnsi="Arial" w:cs="Arial"/>
          <w:sz w:val="24"/>
          <w:szCs w:val="24"/>
        </w:rPr>
        <w:t>stipulated in the law. It is advisable to plan proactively and prepare countermeasures in advance. Unless the budget is unlimited, the possibility of failure to reach a consensus does exist. Therefore, in contrast to taking an all-or-nothing bet, it is nec</w:t>
      </w:r>
      <w:r>
        <w:rPr>
          <w:rFonts w:ascii="Arial" w:hAnsi="Arial" w:cs="Arial"/>
          <w:sz w:val="24"/>
          <w:szCs w:val="24"/>
        </w:rPr>
        <w:t>essary to prepare a Plan B as an alternative option. The communication concerning ER matters are always procedure-orientated and need to be implemented with structures or designs clearly, and that is why legal elements shall always be considered.</w:t>
      </w:r>
    </w:p>
    <w:p w14:paraId="794991D6" w14:textId="77777777" w:rsidR="00210B88" w:rsidRDefault="00210B88">
      <w:pPr>
        <w:pStyle w:val="ae"/>
        <w:adjustRightInd w:val="0"/>
        <w:snapToGrid w:val="0"/>
        <w:ind w:left="420" w:firstLineChars="0" w:firstLine="0"/>
        <w:rPr>
          <w:rFonts w:ascii="Arial" w:hAnsi="Arial" w:cs="Arial"/>
          <w:sz w:val="24"/>
          <w:szCs w:val="24"/>
        </w:rPr>
      </w:pPr>
    </w:p>
    <w:p w14:paraId="166CB7D4" w14:textId="174E76CA" w:rsidR="00210B88" w:rsidRDefault="00373B9D">
      <w:pPr>
        <w:pStyle w:val="ae"/>
        <w:adjustRightInd w:val="0"/>
        <w:snapToGrid w:val="0"/>
        <w:ind w:left="420" w:firstLineChars="0" w:firstLine="0"/>
        <w:rPr>
          <w:rFonts w:ascii="Arial" w:hAnsi="Arial" w:cs="Arial"/>
          <w:sz w:val="24"/>
          <w:szCs w:val="24"/>
        </w:rPr>
      </w:pPr>
      <w:r>
        <w:rPr>
          <w:rFonts w:ascii="Arial" w:hAnsi="Arial" w:cs="Arial"/>
          <w:sz w:val="24"/>
          <w:szCs w:val="24"/>
        </w:rPr>
        <w:t>In the c</w:t>
      </w:r>
      <w:r>
        <w:rPr>
          <w:rFonts w:ascii="Arial" w:hAnsi="Arial" w:cs="Arial"/>
          <w:sz w:val="24"/>
          <w:szCs w:val="24"/>
        </w:rPr>
        <w:t>ase that no agreement can be reached through negotiation</w:t>
      </w:r>
      <w:r>
        <w:rPr>
          <w:rFonts w:ascii="Arial" w:hAnsi="Arial" w:cs="Arial" w:hint="eastAsia"/>
          <w:sz w:val="24"/>
          <w:szCs w:val="24"/>
        </w:rPr>
        <w:t>s</w:t>
      </w:r>
      <w:r>
        <w:rPr>
          <w:rFonts w:ascii="Arial" w:hAnsi="Arial" w:cs="Arial"/>
          <w:sz w:val="24"/>
          <w:szCs w:val="24"/>
        </w:rPr>
        <w:t xml:space="preserve">, the potential unilateral termination will become a leverage for Plan B. In the event of a termination </w:t>
      </w:r>
      <w:r>
        <w:rPr>
          <w:rFonts w:ascii="Arial" w:hAnsi="Arial" w:cs="Arial" w:hint="eastAsia"/>
          <w:sz w:val="24"/>
          <w:szCs w:val="24"/>
        </w:rPr>
        <w:t>based on</w:t>
      </w:r>
      <w:r>
        <w:rPr>
          <w:rFonts w:ascii="Arial" w:hAnsi="Arial" w:cs="Arial"/>
          <w:sz w:val="24"/>
          <w:szCs w:val="24"/>
        </w:rPr>
        <w:t xml:space="preserve"> </w:t>
      </w:r>
      <w:r>
        <w:rPr>
          <w:rFonts w:ascii="Arial" w:hAnsi="Arial" w:cs="Arial" w:hint="eastAsia"/>
          <w:sz w:val="24"/>
          <w:szCs w:val="24"/>
        </w:rPr>
        <w:t xml:space="preserve">a </w:t>
      </w:r>
      <w:r>
        <w:rPr>
          <w:rFonts w:ascii="Arial" w:hAnsi="Arial" w:cs="Arial"/>
          <w:sz w:val="24"/>
          <w:szCs w:val="24"/>
        </w:rPr>
        <w:t>major change</w:t>
      </w:r>
      <w:r>
        <w:rPr>
          <w:rFonts w:ascii="Arial" w:hAnsi="Arial" w:cs="Arial" w:hint="eastAsia"/>
          <w:sz w:val="24"/>
          <w:szCs w:val="24"/>
        </w:rPr>
        <w:t xml:space="preserve"> in objective circumstances</w:t>
      </w:r>
      <w:r>
        <w:rPr>
          <w:rFonts w:ascii="Arial" w:hAnsi="Arial" w:cs="Arial"/>
          <w:sz w:val="24"/>
          <w:szCs w:val="24"/>
        </w:rPr>
        <w:t xml:space="preserve">, the following procedures or evidence </w:t>
      </w:r>
      <w:r>
        <w:rPr>
          <w:rFonts w:ascii="Arial" w:hAnsi="Arial" w:cs="Arial"/>
          <w:sz w:val="24"/>
          <w:szCs w:val="24"/>
        </w:rPr>
        <w:t>shall be properly fixed:</w:t>
      </w:r>
    </w:p>
    <w:p w14:paraId="63D507DF" w14:textId="77777777" w:rsidR="00210B88" w:rsidRDefault="00210B88">
      <w:pPr>
        <w:adjustRightInd w:val="0"/>
        <w:snapToGrid w:val="0"/>
        <w:ind w:hanging="2"/>
        <w:rPr>
          <w:rFonts w:ascii="Arial" w:eastAsia="华文中宋" w:hAnsi="Arial" w:cs="Arial"/>
          <w:color w:val="000000"/>
          <w:sz w:val="24"/>
          <w:szCs w:val="24"/>
        </w:rPr>
      </w:pPr>
    </w:p>
    <w:p w14:paraId="7E9BD744" w14:textId="77777777" w:rsidR="00210B88" w:rsidRDefault="00373B9D">
      <w:pPr>
        <w:pStyle w:val="ae"/>
        <w:numPr>
          <w:ilvl w:val="0"/>
          <w:numId w:val="2"/>
        </w:numPr>
        <w:adjustRightInd w:val="0"/>
        <w:snapToGrid w:val="0"/>
        <w:ind w:firstLineChars="0"/>
        <w:rPr>
          <w:rFonts w:ascii="Arial" w:hAnsi="Arial" w:cs="Arial"/>
          <w:sz w:val="24"/>
          <w:szCs w:val="24"/>
        </w:rPr>
      </w:pPr>
      <w:r>
        <w:rPr>
          <w:rFonts w:ascii="Arial" w:hAnsi="Arial" w:cs="Arial"/>
          <w:sz w:val="24"/>
          <w:szCs w:val="24"/>
        </w:rPr>
        <w:t xml:space="preserve">The employee is aware that a major change has occurred;  </w:t>
      </w:r>
    </w:p>
    <w:p w14:paraId="3B9E4311" w14:textId="77777777" w:rsidR="00210B88" w:rsidRDefault="00373B9D">
      <w:pPr>
        <w:pStyle w:val="ae"/>
        <w:numPr>
          <w:ilvl w:val="0"/>
          <w:numId w:val="2"/>
        </w:numPr>
        <w:adjustRightInd w:val="0"/>
        <w:snapToGrid w:val="0"/>
        <w:ind w:firstLineChars="0"/>
        <w:rPr>
          <w:rFonts w:ascii="Arial" w:hAnsi="Arial" w:cs="Arial"/>
          <w:sz w:val="24"/>
          <w:szCs w:val="24"/>
        </w:rPr>
      </w:pPr>
      <w:r>
        <w:rPr>
          <w:rFonts w:ascii="Arial" w:hAnsi="Arial" w:cs="Arial"/>
          <w:sz w:val="24"/>
          <w:szCs w:val="24"/>
        </w:rPr>
        <w:t>The employee knows that his/her position or the department concerned has been eliminated (or other facts that lead to the failure to continue to perform the original employ</w:t>
      </w:r>
      <w:r>
        <w:rPr>
          <w:rFonts w:ascii="Arial" w:hAnsi="Arial" w:cs="Arial"/>
          <w:sz w:val="24"/>
          <w:szCs w:val="24"/>
        </w:rPr>
        <w:t>ment contract);</w:t>
      </w:r>
    </w:p>
    <w:p w14:paraId="417FA44A" w14:textId="77777777" w:rsidR="00210B88" w:rsidRDefault="00373B9D">
      <w:pPr>
        <w:pStyle w:val="ae"/>
        <w:numPr>
          <w:ilvl w:val="0"/>
          <w:numId w:val="2"/>
        </w:numPr>
        <w:adjustRightInd w:val="0"/>
        <w:snapToGrid w:val="0"/>
        <w:ind w:firstLineChars="0"/>
        <w:rPr>
          <w:rFonts w:ascii="Arial" w:hAnsi="Arial" w:cs="Arial"/>
          <w:sz w:val="24"/>
          <w:szCs w:val="24"/>
        </w:rPr>
      </w:pPr>
      <w:r>
        <w:rPr>
          <w:rFonts w:ascii="Arial" w:hAnsi="Arial" w:cs="Arial"/>
          <w:sz w:val="24"/>
          <w:szCs w:val="24"/>
        </w:rPr>
        <w:t>The employee knows that the employer has provided alternative opportunities, however failed.</w:t>
      </w:r>
    </w:p>
    <w:p w14:paraId="58CE7ECD" w14:textId="77777777" w:rsidR="00210B88" w:rsidRDefault="00210B88">
      <w:pPr>
        <w:adjustRightInd w:val="0"/>
        <w:snapToGrid w:val="0"/>
        <w:ind w:hanging="2"/>
        <w:rPr>
          <w:rFonts w:ascii="Arial" w:eastAsia="华文中宋" w:hAnsi="Arial" w:cs="Arial"/>
          <w:color w:val="000000"/>
          <w:sz w:val="24"/>
          <w:szCs w:val="24"/>
        </w:rPr>
      </w:pPr>
    </w:p>
    <w:p w14:paraId="04E36919" w14:textId="77777777" w:rsidR="00210B88" w:rsidRDefault="00373B9D">
      <w:pPr>
        <w:pStyle w:val="ae"/>
        <w:adjustRightInd w:val="0"/>
        <w:snapToGrid w:val="0"/>
        <w:ind w:left="420" w:firstLineChars="0" w:firstLine="0"/>
        <w:rPr>
          <w:rFonts w:ascii="Arial" w:hAnsi="Arial" w:cs="Arial"/>
          <w:sz w:val="24"/>
          <w:szCs w:val="24"/>
        </w:rPr>
      </w:pPr>
      <w:r>
        <w:rPr>
          <w:rFonts w:ascii="Arial" w:hAnsi="Arial" w:cs="Arial"/>
          <w:sz w:val="24"/>
          <w:szCs w:val="24"/>
        </w:rPr>
        <w:t xml:space="preserve">Please again note that, if the number of impacted employees is substantial subject to the internal guideline of the local labor authority, though </w:t>
      </w:r>
      <w:r>
        <w:rPr>
          <w:rFonts w:ascii="Arial" w:hAnsi="Arial" w:cs="Arial"/>
          <w:sz w:val="24"/>
          <w:szCs w:val="24"/>
        </w:rPr>
        <w:t xml:space="preserve">it might not </w:t>
      </w:r>
      <w:r>
        <w:rPr>
          <w:rFonts w:ascii="Arial" w:hAnsi="Arial" w:cs="Arial" w:hint="eastAsia"/>
          <w:sz w:val="24"/>
          <w:szCs w:val="24"/>
        </w:rPr>
        <w:t xml:space="preserve">be </w:t>
      </w:r>
      <w:r>
        <w:rPr>
          <w:rFonts w:ascii="Arial" w:hAnsi="Arial" w:cs="Arial"/>
          <w:sz w:val="24"/>
          <w:szCs w:val="24"/>
        </w:rPr>
        <w:t xml:space="preserve">the economic retrenchment defined by law, it is still highly recommended to undertake proper communication with the local labor administrative department in advance. </w:t>
      </w:r>
    </w:p>
    <w:p w14:paraId="2343A9C4" w14:textId="77777777" w:rsidR="00210B88" w:rsidRDefault="00210B88">
      <w:pPr>
        <w:adjustRightInd w:val="0"/>
        <w:snapToGrid w:val="0"/>
        <w:rPr>
          <w:rFonts w:ascii="Arial" w:hAnsi="Arial" w:cs="Arial"/>
          <w:sz w:val="24"/>
          <w:szCs w:val="24"/>
        </w:rPr>
      </w:pPr>
    </w:p>
    <w:p w14:paraId="75D49B31" w14:textId="77777777" w:rsidR="00210B88" w:rsidRDefault="00210B88">
      <w:pPr>
        <w:adjustRightInd w:val="0"/>
        <w:snapToGrid w:val="0"/>
        <w:rPr>
          <w:rFonts w:ascii="Arial" w:hAnsi="Arial" w:cs="Arial"/>
          <w:sz w:val="24"/>
          <w:szCs w:val="24"/>
        </w:rPr>
      </w:pPr>
    </w:p>
    <w:p w14:paraId="7852A294" w14:textId="77777777" w:rsidR="00210B88" w:rsidRDefault="00373B9D">
      <w:pPr>
        <w:pStyle w:val="ae"/>
        <w:numPr>
          <w:ilvl w:val="0"/>
          <w:numId w:val="1"/>
        </w:numPr>
        <w:adjustRightInd w:val="0"/>
        <w:snapToGrid w:val="0"/>
        <w:ind w:firstLineChars="0"/>
        <w:rPr>
          <w:rFonts w:ascii="Arial" w:hAnsi="Arial" w:cs="Arial"/>
          <w:sz w:val="24"/>
          <w:szCs w:val="24"/>
        </w:rPr>
      </w:pPr>
      <w:r>
        <w:rPr>
          <w:rFonts w:ascii="Arial" w:hAnsi="Arial" w:cs="Arial"/>
          <w:sz w:val="24"/>
          <w:szCs w:val="24"/>
        </w:rPr>
        <w:t>Potential employer liabilities</w:t>
      </w:r>
    </w:p>
    <w:p w14:paraId="15340AAB" w14:textId="77777777" w:rsidR="00210B88" w:rsidRDefault="00210B88">
      <w:pPr>
        <w:adjustRightInd w:val="0"/>
        <w:snapToGrid w:val="0"/>
        <w:rPr>
          <w:rFonts w:ascii="Arial" w:hAnsi="Arial" w:cs="Arial"/>
          <w:sz w:val="24"/>
          <w:szCs w:val="24"/>
        </w:rPr>
      </w:pPr>
    </w:p>
    <w:p w14:paraId="088A0230" w14:textId="44061A08" w:rsidR="00210B88" w:rsidRDefault="00373B9D">
      <w:pPr>
        <w:pStyle w:val="ae"/>
        <w:adjustRightInd w:val="0"/>
        <w:snapToGrid w:val="0"/>
        <w:ind w:left="420" w:firstLineChars="0" w:firstLine="0"/>
        <w:rPr>
          <w:rFonts w:ascii="Arial" w:hAnsi="Arial" w:cs="Arial"/>
          <w:sz w:val="24"/>
          <w:szCs w:val="24"/>
        </w:rPr>
      </w:pPr>
      <w:r>
        <w:rPr>
          <w:rFonts w:ascii="Arial" w:hAnsi="Arial" w:cs="Arial"/>
          <w:sz w:val="24"/>
          <w:szCs w:val="24"/>
        </w:rPr>
        <w:t>According to a Q&amp;A from the Ministry of</w:t>
      </w:r>
      <w:r>
        <w:rPr>
          <w:rFonts w:ascii="Arial" w:hAnsi="Arial" w:cs="Arial"/>
          <w:sz w:val="24"/>
          <w:szCs w:val="24"/>
        </w:rPr>
        <w:t xml:space="preserve"> Human Resources and Social Security in February, except (</w:t>
      </w:r>
      <w:proofErr w:type="spellStart"/>
      <w:r>
        <w:rPr>
          <w:rFonts w:ascii="Arial" w:hAnsi="Arial" w:cs="Arial"/>
          <w:sz w:val="24"/>
          <w:szCs w:val="24"/>
        </w:rPr>
        <w:t>i</w:t>
      </w:r>
      <w:proofErr w:type="spellEnd"/>
      <w:r>
        <w:rPr>
          <w:rFonts w:ascii="Arial" w:hAnsi="Arial" w:cs="Arial"/>
          <w:sz w:val="24"/>
          <w:szCs w:val="24"/>
        </w:rPr>
        <w:t xml:space="preserve">) as otherwise stipulated in local work-related injury rules and (ii) for special positions of medical care, disease prevention or sanitization, the infection of COVID 19 can hardly </w:t>
      </w:r>
      <w:r w:rsidR="005247CB">
        <w:rPr>
          <w:rFonts w:ascii="Arial" w:hAnsi="Arial" w:cs="Arial"/>
          <w:sz w:val="24"/>
          <w:szCs w:val="24"/>
        </w:rPr>
        <w:t>qualify</w:t>
      </w:r>
      <w:r>
        <w:rPr>
          <w:rFonts w:ascii="Arial" w:hAnsi="Arial" w:cs="Arial"/>
          <w:sz w:val="24"/>
          <w:szCs w:val="24"/>
        </w:rPr>
        <w:t xml:space="preserve"> as</w:t>
      </w:r>
      <w:r>
        <w:rPr>
          <w:rFonts w:ascii="Arial" w:hAnsi="Arial" w:cs="Arial"/>
          <w:sz w:val="24"/>
          <w:szCs w:val="24"/>
        </w:rPr>
        <w:t xml:space="preserve"> a work-related injury.</w:t>
      </w:r>
    </w:p>
    <w:p w14:paraId="3182AA87" w14:textId="77777777" w:rsidR="00210B88" w:rsidRPr="005247CB" w:rsidRDefault="00210B88">
      <w:pPr>
        <w:pStyle w:val="ae"/>
        <w:adjustRightInd w:val="0"/>
        <w:snapToGrid w:val="0"/>
        <w:ind w:left="420" w:firstLineChars="0" w:firstLine="0"/>
        <w:rPr>
          <w:rFonts w:ascii="Arial" w:hAnsi="Arial" w:cs="Arial"/>
          <w:sz w:val="24"/>
          <w:szCs w:val="24"/>
        </w:rPr>
      </w:pPr>
    </w:p>
    <w:p w14:paraId="7CD4D4A1" w14:textId="382FD37D" w:rsidR="00210B88" w:rsidRDefault="00373B9D">
      <w:pPr>
        <w:pStyle w:val="ae"/>
        <w:adjustRightInd w:val="0"/>
        <w:snapToGrid w:val="0"/>
        <w:ind w:left="420" w:firstLineChars="0" w:firstLine="0"/>
        <w:rPr>
          <w:rFonts w:ascii="Arial" w:hAnsi="Arial" w:cs="Arial"/>
          <w:sz w:val="24"/>
          <w:szCs w:val="24"/>
        </w:rPr>
      </w:pPr>
      <w:r>
        <w:rPr>
          <w:rFonts w:ascii="Arial" w:hAnsi="Arial" w:cs="Arial"/>
          <w:sz w:val="24"/>
          <w:szCs w:val="24"/>
        </w:rPr>
        <w:t xml:space="preserve">However, we would be a little reluctant to conclude that our assertion is solely from an employment and labor law perspective and cannot prevent potential cause of action </w:t>
      </w:r>
      <w:r>
        <w:rPr>
          <w:rFonts w:ascii="Arial" w:hAnsi="Arial" w:cs="Arial" w:hint="eastAsia"/>
          <w:sz w:val="24"/>
          <w:szCs w:val="24"/>
        </w:rPr>
        <w:t>under</w:t>
      </w:r>
      <w:r>
        <w:rPr>
          <w:rFonts w:ascii="Arial" w:hAnsi="Arial" w:cs="Arial"/>
          <w:sz w:val="24"/>
          <w:szCs w:val="24"/>
        </w:rPr>
        <w:t xml:space="preserve"> tort law on the grounds of employer liability. Therefore, to avoid this, necessary proactive protection measures for and travel restrictions upon employees are still highly advisable.</w:t>
      </w:r>
    </w:p>
    <w:p w14:paraId="0BEE31A8" w14:textId="77777777" w:rsidR="00210B88" w:rsidRDefault="00210B88">
      <w:pPr>
        <w:adjustRightInd w:val="0"/>
        <w:snapToGrid w:val="0"/>
        <w:rPr>
          <w:rFonts w:ascii="Arial" w:hAnsi="Arial" w:cs="Arial"/>
          <w:sz w:val="24"/>
          <w:szCs w:val="24"/>
        </w:rPr>
      </w:pPr>
    </w:p>
    <w:p w14:paraId="5F8A97EE" w14:textId="77777777" w:rsidR="00210B88" w:rsidRDefault="00210B88">
      <w:pPr>
        <w:adjustRightInd w:val="0"/>
        <w:snapToGrid w:val="0"/>
        <w:rPr>
          <w:rFonts w:ascii="Arial" w:hAnsi="Arial" w:cs="Arial"/>
          <w:sz w:val="24"/>
          <w:szCs w:val="24"/>
        </w:rPr>
      </w:pPr>
      <w:bookmarkStart w:id="0" w:name="_GoBack"/>
      <w:bookmarkEnd w:id="0"/>
    </w:p>
    <w:sectPr w:rsidR="00210B8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5837CF" w14:textId="77777777" w:rsidR="00373B9D" w:rsidRDefault="00373B9D" w:rsidP="00F22FD4">
      <w:r>
        <w:separator/>
      </w:r>
    </w:p>
  </w:endnote>
  <w:endnote w:type="continuationSeparator" w:id="0">
    <w:p w14:paraId="3E4F4847" w14:textId="77777777" w:rsidR="00373B9D" w:rsidRDefault="00373B9D" w:rsidP="00F22F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AEE6F4" w14:textId="77777777" w:rsidR="00373B9D" w:rsidRDefault="00373B9D" w:rsidP="00F22FD4">
      <w:r>
        <w:separator/>
      </w:r>
    </w:p>
  </w:footnote>
  <w:footnote w:type="continuationSeparator" w:id="0">
    <w:p w14:paraId="79795225" w14:textId="77777777" w:rsidR="00373B9D" w:rsidRDefault="00373B9D" w:rsidP="00F22FD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F8C2815"/>
    <w:multiLevelType w:val="multilevel"/>
    <w:tmpl w:val="3F8C2815"/>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1" w15:restartNumberingAfterBreak="0">
    <w:nsid w:val="6C7C2584"/>
    <w:multiLevelType w:val="multilevel"/>
    <w:tmpl w:val="6C7C2584"/>
    <w:lvl w:ilvl="0">
      <w:start w:val="1"/>
      <w:numFmt w:val="bullet"/>
      <w:lvlText w:val=""/>
      <w:lvlJc w:val="left"/>
      <w:pPr>
        <w:ind w:left="420" w:hanging="420"/>
      </w:pPr>
      <w:rPr>
        <w:rFonts w:ascii="Wingdings 2" w:hAnsi="Wingdings 2" w:hint="default"/>
      </w:rPr>
    </w:lvl>
    <w:lvl w:ilvl="1">
      <w:start w:val="1"/>
      <w:numFmt w:val="bullet"/>
      <w:lvlText w:val=""/>
      <w:lvlJc w:val="left"/>
      <w:pPr>
        <w:ind w:left="840" w:hanging="420"/>
      </w:pPr>
      <w:rPr>
        <w:rFonts w:ascii="Wingdings" w:hAnsi="Wingdings" w:cs="Wingdings" w:hint="default"/>
      </w:rPr>
    </w:lvl>
    <w:lvl w:ilvl="2">
      <w:start w:val="1"/>
      <w:numFmt w:val="bullet"/>
      <w:lvlText w:val=""/>
      <w:lvlJc w:val="left"/>
      <w:pPr>
        <w:ind w:left="1260" w:hanging="420"/>
      </w:pPr>
      <w:rPr>
        <w:rFonts w:ascii="Wingdings" w:hAnsi="Wingdings" w:cs="Wingdings" w:hint="default"/>
      </w:rPr>
    </w:lvl>
    <w:lvl w:ilvl="3">
      <w:start w:val="1"/>
      <w:numFmt w:val="bullet"/>
      <w:lvlText w:val=""/>
      <w:lvlJc w:val="left"/>
      <w:pPr>
        <w:ind w:left="1680" w:hanging="420"/>
      </w:pPr>
      <w:rPr>
        <w:rFonts w:ascii="Wingdings" w:hAnsi="Wingdings" w:cs="Wingdings" w:hint="default"/>
      </w:rPr>
    </w:lvl>
    <w:lvl w:ilvl="4">
      <w:start w:val="1"/>
      <w:numFmt w:val="bullet"/>
      <w:lvlText w:val=""/>
      <w:lvlJc w:val="left"/>
      <w:pPr>
        <w:ind w:left="2100" w:hanging="420"/>
      </w:pPr>
      <w:rPr>
        <w:rFonts w:ascii="Wingdings" w:hAnsi="Wingdings" w:cs="Wingdings" w:hint="default"/>
      </w:rPr>
    </w:lvl>
    <w:lvl w:ilvl="5">
      <w:start w:val="1"/>
      <w:numFmt w:val="bullet"/>
      <w:lvlText w:val=""/>
      <w:lvlJc w:val="left"/>
      <w:pPr>
        <w:ind w:left="2520" w:hanging="420"/>
      </w:pPr>
      <w:rPr>
        <w:rFonts w:ascii="Wingdings" w:hAnsi="Wingdings" w:cs="Wingdings" w:hint="default"/>
      </w:rPr>
    </w:lvl>
    <w:lvl w:ilvl="6">
      <w:start w:val="1"/>
      <w:numFmt w:val="bullet"/>
      <w:lvlText w:val=""/>
      <w:lvlJc w:val="left"/>
      <w:pPr>
        <w:ind w:left="2940" w:hanging="420"/>
      </w:pPr>
      <w:rPr>
        <w:rFonts w:ascii="Wingdings" w:hAnsi="Wingdings" w:cs="Wingdings" w:hint="default"/>
      </w:rPr>
    </w:lvl>
    <w:lvl w:ilvl="7">
      <w:start w:val="1"/>
      <w:numFmt w:val="bullet"/>
      <w:lvlText w:val=""/>
      <w:lvlJc w:val="left"/>
      <w:pPr>
        <w:ind w:left="3360" w:hanging="420"/>
      </w:pPr>
      <w:rPr>
        <w:rFonts w:ascii="Wingdings" w:hAnsi="Wingdings" w:cs="Wingdings" w:hint="default"/>
      </w:rPr>
    </w:lvl>
    <w:lvl w:ilvl="8">
      <w:start w:val="1"/>
      <w:numFmt w:val="bullet"/>
      <w:lvlText w:val=""/>
      <w:lvlJc w:val="left"/>
      <w:pPr>
        <w:ind w:left="3780" w:hanging="420"/>
      </w:pPr>
      <w:rPr>
        <w:rFonts w:ascii="Wingdings" w:hAnsi="Wingdings" w:cs="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3C7A"/>
    <w:rsid w:val="00001466"/>
    <w:rsid w:val="00002BE1"/>
    <w:rsid w:val="00004E0C"/>
    <w:rsid w:val="00006F56"/>
    <w:rsid w:val="00011687"/>
    <w:rsid w:val="0001617A"/>
    <w:rsid w:val="0002545A"/>
    <w:rsid w:val="000415AF"/>
    <w:rsid w:val="0004176A"/>
    <w:rsid w:val="000432B3"/>
    <w:rsid w:val="00046BC9"/>
    <w:rsid w:val="00050B8D"/>
    <w:rsid w:val="000543DA"/>
    <w:rsid w:val="00054437"/>
    <w:rsid w:val="0005677A"/>
    <w:rsid w:val="00056CC9"/>
    <w:rsid w:val="00062FB5"/>
    <w:rsid w:val="00064477"/>
    <w:rsid w:val="00065DA2"/>
    <w:rsid w:val="00066BF5"/>
    <w:rsid w:val="00073502"/>
    <w:rsid w:val="0007675F"/>
    <w:rsid w:val="00093AD1"/>
    <w:rsid w:val="00095C1A"/>
    <w:rsid w:val="000A0235"/>
    <w:rsid w:val="000A1824"/>
    <w:rsid w:val="000A7077"/>
    <w:rsid w:val="000B18C5"/>
    <w:rsid w:val="000B7C0A"/>
    <w:rsid w:val="000D4E12"/>
    <w:rsid w:val="000D6E46"/>
    <w:rsid w:val="000E410E"/>
    <w:rsid w:val="000E727B"/>
    <w:rsid w:val="000F0950"/>
    <w:rsid w:val="000F14D1"/>
    <w:rsid w:val="000F6814"/>
    <w:rsid w:val="0010371A"/>
    <w:rsid w:val="00111111"/>
    <w:rsid w:val="00115455"/>
    <w:rsid w:val="001158D0"/>
    <w:rsid w:val="00121046"/>
    <w:rsid w:val="00125FA1"/>
    <w:rsid w:val="00147226"/>
    <w:rsid w:val="00151DE4"/>
    <w:rsid w:val="001619D4"/>
    <w:rsid w:val="00161E28"/>
    <w:rsid w:val="00165B6A"/>
    <w:rsid w:val="00171B99"/>
    <w:rsid w:val="00176FEA"/>
    <w:rsid w:val="00177EBD"/>
    <w:rsid w:val="00183D41"/>
    <w:rsid w:val="001873BC"/>
    <w:rsid w:val="00187DF7"/>
    <w:rsid w:val="001935E9"/>
    <w:rsid w:val="001952D7"/>
    <w:rsid w:val="001A3344"/>
    <w:rsid w:val="001A411E"/>
    <w:rsid w:val="001A7F10"/>
    <w:rsid w:val="001B4111"/>
    <w:rsid w:val="001C2369"/>
    <w:rsid w:val="001C304C"/>
    <w:rsid w:val="001C3FC8"/>
    <w:rsid w:val="001D51BE"/>
    <w:rsid w:val="001D53FE"/>
    <w:rsid w:val="001D5B6E"/>
    <w:rsid w:val="001D73F5"/>
    <w:rsid w:val="001D74AB"/>
    <w:rsid w:val="001D7F77"/>
    <w:rsid w:val="001E0ED3"/>
    <w:rsid w:val="001F46C2"/>
    <w:rsid w:val="001F7C10"/>
    <w:rsid w:val="002056EE"/>
    <w:rsid w:val="00210B88"/>
    <w:rsid w:val="00220187"/>
    <w:rsid w:val="002270BF"/>
    <w:rsid w:val="00231E6F"/>
    <w:rsid w:val="002359F2"/>
    <w:rsid w:val="0024184A"/>
    <w:rsid w:val="00241CB0"/>
    <w:rsid w:val="0024227A"/>
    <w:rsid w:val="00255BC8"/>
    <w:rsid w:val="002573A1"/>
    <w:rsid w:val="002574BC"/>
    <w:rsid w:val="002576BB"/>
    <w:rsid w:val="00257FF6"/>
    <w:rsid w:val="002621AE"/>
    <w:rsid w:val="00263D1F"/>
    <w:rsid w:val="00281470"/>
    <w:rsid w:val="00283C7A"/>
    <w:rsid w:val="002867F2"/>
    <w:rsid w:val="002876BA"/>
    <w:rsid w:val="0029223F"/>
    <w:rsid w:val="0029231D"/>
    <w:rsid w:val="00294EF0"/>
    <w:rsid w:val="002A034F"/>
    <w:rsid w:val="002A1427"/>
    <w:rsid w:val="002A1B1B"/>
    <w:rsid w:val="002A28EC"/>
    <w:rsid w:val="002A67C1"/>
    <w:rsid w:val="002B5075"/>
    <w:rsid w:val="002C0B86"/>
    <w:rsid w:val="002C69D2"/>
    <w:rsid w:val="002C7A8F"/>
    <w:rsid w:val="002D531B"/>
    <w:rsid w:val="002E4632"/>
    <w:rsid w:val="002E51B2"/>
    <w:rsid w:val="002E5371"/>
    <w:rsid w:val="002F4621"/>
    <w:rsid w:val="002F6688"/>
    <w:rsid w:val="00301067"/>
    <w:rsid w:val="00305502"/>
    <w:rsid w:val="003105A3"/>
    <w:rsid w:val="00310BD7"/>
    <w:rsid w:val="003122F7"/>
    <w:rsid w:val="003147C8"/>
    <w:rsid w:val="003306E5"/>
    <w:rsid w:val="00332DDF"/>
    <w:rsid w:val="003359F2"/>
    <w:rsid w:val="00343452"/>
    <w:rsid w:val="00343AE3"/>
    <w:rsid w:val="00357E32"/>
    <w:rsid w:val="00366B02"/>
    <w:rsid w:val="00373B9D"/>
    <w:rsid w:val="00373F96"/>
    <w:rsid w:val="003821F7"/>
    <w:rsid w:val="00382C5C"/>
    <w:rsid w:val="003867DA"/>
    <w:rsid w:val="003867FC"/>
    <w:rsid w:val="00387FE8"/>
    <w:rsid w:val="0039170A"/>
    <w:rsid w:val="00391CF0"/>
    <w:rsid w:val="00392A26"/>
    <w:rsid w:val="00394EAD"/>
    <w:rsid w:val="00395A4B"/>
    <w:rsid w:val="003A43FF"/>
    <w:rsid w:val="003B3493"/>
    <w:rsid w:val="003C303F"/>
    <w:rsid w:val="003D06E4"/>
    <w:rsid w:val="003D10D2"/>
    <w:rsid w:val="003D1E1E"/>
    <w:rsid w:val="003D3E6D"/>
    <w:rsid w:val="003E1603"/>
    <w:rsid w:val="003E70BF"/>
    <w:rsid w:val="00403C34"/>
    <w:rsid w:val="004122AC"/>
    <w:rsid w:val="00415FB8"/>
    <w:rsid w:val="004173F6"/>
    <w:rsid w:val="004177C6"/>
    <w:rsid w:val="00422921"/>
    <w:rsid w:val="00431876"/>
    <w:rsid w:val="00431F70"/>
    <w:rsid w:val="00433ECF"/>
    <w:rsid w:val="00440171"/>
    <w:rsid w:val="0044465B"/>
    <w:rsid w:val="00445056"/>
    <w:rsid w:val="00446DD9"/>
    <w:rsid w:val="00451B7C"/>
    <w:rsid w:val="0045491C"/>
    <w:rsid w:val="0047023F"/>
    <w:rsid w:val="00482E9C"/>
    <w:rsid w:val="004852AC"/>
    <w:rsid w:val="00486256"/>
    <w:rsid w:val="00492961"/>
    <w:rsid w:val="00496186"/>
    <w:rsid w:val="00497173"/>
    <w:rsid w:val="0049720A"/>
    <w:rsid w:val="004A09DD"/>
    <w:rsid w:val="004A2F5A"/>
    <w:rsid w:val="004A78F6"/>
    <w:rsid w:val="004B4A8A"/>
    <w:rsid w:val="004B5496"/>
    <w:rsid w:val="004C5594"/>
    <w:rsid w:val="004C6ECD"/>
    <w:rsid w:val="004D6AFD"/>
    <w:rsid w:val="004E3351"/>
    <w:rsid w:val="004E72A3"/>
    <w:rsid w:val="004E7D72"/>
    <w:rsid w:val="00504B44"/>
    <w:rsid w:val="00517F27"/>
    <w:rsid w:val="005247CB"/>
    <w:rsid w:val="0053766F"/>
    <w:rsid w:val="005523D9"/>
    <w:rsid w:val="0055460C"/>
    <w:rsid w:val="00562EE6"/>
    <w:rsid w:val="0057241F"/>
    <w:rsid w:val="00574355"/>
    <w:rsid w:val="00587FE8"/>
    <w:rsid w:val="005A28CE"/>
    <w:rsid w:val="005B0A45"/>
    <w:rsid w:val="005B3C73"/>
    <w:rsid w:val="005C625C"/>
    <w:rsid w:val="005D5FED"/>
    <w:rsid w:val="005D783C"/>
    <w:rsid w:val="005E0360"/>
    <w:rsid w:val="005F499F"/>
    <w:rsid w:val="005F643B"/>
    <w:rsid w:val="00605F1A"/>
    <w:rsid w:val="006075A2"/>
    <w:rsid w:val="00616C75"/>
    <w:rsid w:val="006210C3"/>
    <w:rsid w:val="0063304A"/>
    <w:rsid w:val="00633688"/>
    <w:rsid w:val="00634E3A"/>
    <w:rsid w:val="0063629C"/>
    <w:rsid w:val="00636398"/>
    <w:rsid w:val="00646456"/>
    <w:rsid w:val="00650FC4"/>
    <w:rsid w:val="006513FC"/>
    <w:rsid w:val="00652A15"/>
    <w:rsid w:val="00654199"/>
    <w:rsid w:val="00660D14"/>
    <w:rsid w:val="00663C06"/>
    <w:rsid w:val="0068025B"/>
    <w:rsid w:val="00684C59"/>
    <w:rsid w:val="006859D6"/>
    <w:rsid w:val="00687074"/>
    <w:rsid w:val="00696433"/>
    <w:rsid w:val="006A1193"/>
    <w:rsid w:val="006A4094"/>
    <w:rsid w:val="006A777A"/>
    <w:rsid w:val="006B3E86"/>
    <w:rsid w:val="006B74E6"/>
    <w:rsid w:val="006C3932"/>
    <w:rsid w:val="006D2938"/>
    <w:rsid w:val="006D34E9"/>
    <w:rsid w:val="006D5724"/>
    <w:rsid w:val="006F2268"/>
    <w:rsid w:val="006F3FDA"/>
    <w:rsid w:val="006F78E8"/>
    <w:rsid w:val="0070093B"/>
    <w:rsid w:val="00703E90"/>
    <w:rsid w:val="007043E0"/>
    <w:rsid w:val="00705C4C"/>
    <w:rsid w:val="0071362B"/>
    <w:rsid w:val="0071469B"/>
    <w:rsid w:val="00723A8E"/>
    <w:rsid w:val="0072613C"/>
    <w:rsid w:val="00732F74"/>
    <w:rsid w:val="00734838"/>
    <w:rsid w:val="00743D46"/>
    <w:rsid w:val="00745863"/>
    <w:rsid w:val="0074721F"/>
    <w:rsid w:val="00755C7A"/>
    <w:rsid w:val="00756E5E"/>
    <w:rsid w:val="00760A38"/>
    <w:rsid w:val="0076735A"/>
    <w:rsid w:val="007739C9"/>
    <w:rsid w:val="00774DDF"/>
    <w:rsid w:val="007819AD"/>
    <w:rsid w:val="00782D21"/>
    <w:rsid w:val="00785A6E"/>
    <w:rsid w:val="00792358"/>
    <w:rsid w:val="0079748F"/>
    <w:rsid w:val="007A257E"/>
    <w:rsid w:val="007A4668"/>
    <w:rsid w:val="007A5951"/>
    <w:rsid w:val="007A63C0"/>
    <w:rsid w:val="007B6B11"/>
    <w:rsid w:val="007B6C1E"/>
    <w:rsid w:val="007C3C12"/>
    <w:rsid w:val="007C4BA4"/>
    <w:rsid w:val="007D1022"/>
    <w:rsid w:val="007D126A"/>
    <w:rsid w:val="007E49C4"/>
    <w:rsid w:val="007F1972"/>
    <w:rsid w:val="007F1984"/>
    <w:rsid w:val="007F5C60"/>
    <w:rsid w:val="007F70BD"/>
    <w:rsid w:val="00801E71"/>
    <w:rsid w:val="00803648"/>
    <w:rsid w:val="00814ED4"/>
    <w:rsid w:val="00830884"/>
    <w:rsid w:val="008346EE"/>
    <w:rsid w:val="00835C00"/>
    <w:rsid w:val="00837048"/>
    <w:rsid w:val="00840445"/>
    <w:rsid w:val="0084764E"/>
    <w:rsid w:val="008524C7"/>
    <w:rsid w:val="00853C4E"/>
    <w:rsid w:val="008550AA"/>
    <w:rsid w:val="0085746F"/>
    <w:rsid w:val="00860AB7"/>
    <w:rsid w:val="00861521"/>
    <w:rsid w:val="00865E52"/>
    <w:rsid w:val="00871F53"/>
    <w:rsid w:val="0087784F"/>
    <w:rsid w:val="008849FC"/>
    <w:rsid w:val="008A5600"/>
    <w:rsid w:val="008A6C64"/>
    <w:rsid w:val="008B2C24"/>
    <w:rsid w:val="008B7DB1"/>
    <w:rsid w:val="008B7FD3"/>
    <w:rsid w:val="008D023E"/>
    <w:rsid w:val="008D4755"/>
    <w:rsid w:val="008E439D"/>
    <w:rsid w:val="008E66A4"/>
    <w:rsid w:val="008F1339"/>
    <w:rsid w:val="00904C33"/>
    <w:rsid w:val="00920B1C"/>
    <w:rsid w:val="00940BE9"/>
    <w:rsid w:val="00942016"/>
    <w:rsid w:val="00943B27"/>
    <w:rsid w:val="00950FF2"/>
    <w:rsid w:val="009554E9"/>
    <w:rsid w:val="00956C6B"/>
    <w:rsid w:val="00961A31"/>
    <w:rsid w:val="00962AF7"/>
    <w:rsid w:val="00966FBE"/>
    <w:rsid w:val="009674AA"/>
    <w:rsid w:val="0097245A"/>
    <w:rsid w:val="009751BD"/>
    <w:rsid w:val="00981A63"/>
    <w:rsid w:val="00986F9F"/>
    <w:rsid w:val="009970F5"/>
    <w:rsid w:val="00997707"/>
    <w:rsid w:val="009A1A7C"/>
    <w:rsid w:val="009A2883"/>
    <w:rsid w:val="009A464D"/>
    <w:rsid w:val="009A4D0D"/>
    <w:rsid w:val="009B5FCD"/>
    <w:rsid w:val="009B677B"/>
    <w:rsid w:val="009C6510"/>
    <w:rsid w:val="009C6A2F"/>
    <w:rsid w:val="009C78B0"/>
    <w:rsid w:val="009D0DAC"/>
    <w:rsid w:val="009E21C4"/>
    <w:rsid w:val="009E61FC"/>
    <w:rsid w:val="009F0341"/>
    <w:rsid w:val="009F5C6C"/>
    <w:rsid w:val="009F6EC5"/>
    <w:rsid w:val="009F75BD"/>
    <w:rsid w:val="00A019BE"/>
    <w:rsid w:val="00A050E1"/>
    <w:rsid w:val="00A057D9"/>
    <w:rsid w:val="00A12E0C"/>
    <w:rsid w:val="00A272C5"/>
    <w:rsid w:val="00A317F3"/>
    <w:rsid w:val="00A32249"/>
    <w:rsid w:val="00A32559"/>
    <w:rsid w:val="00A32F71"/>
    <w:rsid w:val="00A335EE"/>
    <w:rsid w:val="00A37D58"/>
    <w:rsid w:val="00A4040D"/>
    <w:rsid w:val="00A43308"/>
    <w:rsid w:val="00A46B76"/>
    <w:rsid w:val="00A6265C"/>
    <w:rsid w:val="00A65F1C"/>
    <w:rsid w:val="00A67753"/>
    <w:rsid w:val="00A72997"/>
    <w:rsid w:val="00A746AE"/>
    <w:rsid w:val="00A761BA"/>
    <w:rsid w:val="00A76C8C"/>
    <w:rsid w:val="00A81942"/>
    <w:rsid w:val="00A918CE"/>
    <w:rsid w:val="00A96F40"/>
    <w:rsid w:val="00A97895"/>
    <w:rsid w:val="00AA5A45"/>
    <w:rsid w:val="00AB0E5C"/>
    <w:rsid w:val="00AB1023"/>
    <w:rsid w:val="00AB56E5"/>
    <w:rsid w:val="00AC503F"/>
    <w:rsid w:val="00AC6FEB"/>
    <w:rsid w:val="00AE4D51"/>
    <w:rsid w:val="00AE608B"/>
    <w:rsid w:val="00B0234A"/>
    <w:rsid w:val="00B03750"/>
    <w:rsid w:val="00B05335"/>
    <w:rsid w:val="00B0544B"/>
    <w:rsid w:val="00B10503"/>
    <w:rsid w:val="00B13F99"/>
    <w:rsid w:val="00B14726"/>
    <w:rsid w:val="00B15AEF"/>
    <w:rsid w:val="00B165A5"/>
    <w:rsid w:val="00B22929"/>
    <w:rsid w:val="00B22F48"/>
    <w:rsid w:val="00B37BD0"/>
    <w:rsid w:val="00B42A42"/>
    <w:rsid w:val="00B46215"/>
    <w:rsid w:val="00B4764B"/>
    <w:rsid w:val="00B56AF3"/>
    <w:rsid w:val="00B611BC"/>
    <w:rsid w:val="00B62A13"/>
    <w:rsid w:val="00B63B81"/>
    <w:rsid w:val="00B64386"/>
    <w:rsid w:val="00B727C4"/>
    <w:rsid w:val="00B72A32"/>
    <w:rsid w:val="00B7471A"/>
    <w:rsid w:val="00B74E62"/>
    <w:rsid w:val="00B75A43"/>
    <w:rsid w:val="00B769FC"/>
    <w:rsid w:val="00B80B78"/>
    <w:rsid w:val="00B93BFC"/>
    <w:rsid w:val="00BA1ECC"/>
    <w:rsid w:val="00BA7121"/>
    <w:rsid w:val="00BA7960"/>
    <w:rsid w:val="00BB08AF"/>
    <w:rsid w:val="00BB3057"/>
    <w:rsid w:val="00BC3C4C"/>
    <w:rsid w:val="00BC4B64"/>
    <w:rsid w:val="00BC4FE9"/>
    <w:rsid w:val="00BD151F"/>
    <w:rsid w:val="00BD2310"/>
    <w:rsid w:val="00BE11E9"/>
    <w:rsid w:val="00BE4804"/>
    <w:rsid w:val="00BE5821"/>
    <w:rsid w:val="00BF139D"/>
    <w:rsid w:val="00BF5AB1"/>
    <w:rsid w:val="00C0412E"/>
    <w:rsid w:val="00C066D6"/>
    <w:rsid w:val="00C07426"/>
    <w:rsid w:val="00C1047F"/>
    <w:rsid w:val="00C145AF"/>
    <w:rsid w:val="00C17FD3"/>
    <w:rsid w:val="00C30F24"/>
    <w:rsid w:val="00C35FFA"/>
    <w:rsid w:val="00C37236"/>
    <w:rsid w:val="00C400A2"/>
    <w:rsid w:val="00C438DD"/>
    <w:rsid w:val="00C50514"/>
    <w:rsid w:val="00C5057F"/>
    <w:rsid w:val="00C54D04"/>
    <w:rsid w:val="00C606F1"/>
    <w:rsid w:val="00C648EE"/>
    <w:rsid w:val="00C65D02"/>
    <w:rsid w:val="00C72DD4"/>
    <w:rsid w:val="00C7733E"/>
    <w:rsid w:val="00C80168"/>
    <w:rsid w:val="00C80EB6"/>
    <w:rsid w:val="00C817E7"/>
    <w:rsid w:val="00C83240"/>
    <w:rsid w:val="00C8522D"/>
    <w:rsid w:val="00C860B8"/>
    <w:rsid w:val="00C86E82"/>
    <w:rsid w:val="00C87F5D"/>
    <w:rsid w:val="00C901EE"/>
    <w:rsid w:val="00C91BC7"/>
    <w:rsid w:val="00C95BBE"/>
    <w:rsid w:val="00CA1C4E"/>
    <w:rsid w:val="00CA39A1"/>
    <w:rsid w:val="00CB29C0"/>
    <w:rsid w:val="00CB6723"/>
    <w:rsid w:val="00CC65B2"/>
    <w:rsid w:val="00CD047D"/>
    <w:rsid w:val="00CD11F7"/>
    <w:rsid w:val="00CD1A70"/>
    <w:rsid w:val="00CF6E7E"/>
    <w:rsid w:val="00D017E1"/>
    <w:rsid w:val="00D04279"/>
    <w:rsid w:val="00D05CEA"/>
    <w:rsid w:val="00D12512"/>
    <w:rsid w:val="00D14CDA"/>
    <w:rsid w:val="00D1628A"/>
    <w:rsid w:val="00D25FBE"/>
    <w:rsid w:val="00D3113C"/>
    <w:rsid w:val="00D324F7"/>
    <w:rsid w:val="00D412F7"/>
    <w:rsid w:val="00D5485A"/>
    <w:rsid w:val="00D562A2"/>
    <w:rsid w:val="00D60A83"/>
    <w:rsid w:val="00D614CD"/>
    <w:rsid w:val="00D62552"/>
    <w:rsid w:val="00D66909"/>
    <w:rsid w:val="00D80C0A"/>
    <w:rsid w:val="00D8263B"/>
    <w:rsid w:val="00D8329A"/>
    <w:rsid w:val="00D93C21"/>
    <w:rsid w:val="00DA5E32"/>
    <w:rsid w:val="00DC1ABE"/>
    <w:rsid w:val="00DD126F"/>
    <w:rsid w:val="00DD4664"/>
    <w:rsid w:val="00DD4BDE"/>
    <w:rsid w:val="00DE07BA"/>
    <w:rsid w:val="00DE1622"/>
    <w:rsid w:val="00DE5037"/>
    <w:rsid w:val="00DF1AA1"/>
    <w:rsid w:val="00DF5513"/>
    <w:rsid w:val="00E0520F"/>
    <w:rsid w:val="00E0597F"/>
    <w:rsid w:val="00E07644"/>
    <w:rsid w:val="00E133C1"/>
    <w:rsid w:val="00E1456F"/>
    <w:rsid w:val="00E21BC4"/>
    <w:rsid w:val="00E249DA"/>
    <w:rsid w:val="00E2735A"/>
    <w:rsid w:val="00E27EFF"/>
    <w:rsid w:val="00E3016C"/>
    <w:rsid w:val="00E303B4"/>
    <w:rsid w:val="00E31504"/>
    <w:rsid w:val="00E35CF7"/>
    <w:rsid w:val="00E42E74"/>
    <w:rsid w:val="00E43F56"/>
    <w:rsid w:val="00E45F85"/>
    <w:rsid w:val="00E565FB"/>
    <w:rsid w:val="00E6226D"/>
    <w:rsid w:val="00E6675D"/>
    <w:rsid w:val="00E6694E"/>
    <w:rsid w:val="00E828AF"/>
    <w:rsid w:val="00E91563"/>
    <w:rsid w:val="00E949E5"/>
    <w:rsid w:val="00EA1CB4"/>
    <w:rsid w:val="00EA7FF0"/>
    <w:rsid w:val="00EB3224"/>
    <w:rsid w:val="00EB3428"/>
    <w:rsid w:val="00EB5991"/>
    <w:rsid w:val="00EB5A52"/>
    <w:rsid w:val="00EC05B3"/>
    <w:rsid w:val="00EC19F8"/>
    <w:rsid w:val="00EC4526"/>
    <w:rsid w:val="00ED0BC0"/>
    <w:rsid w:val="00ED46C9"/>
    <w:rsid w:val="00EE0B36"/>
    <w:rsid w:val="00EE36F1"/>
    <w:rsid w:val="00F02D94"/>
    <w:rsid w:val="00F07C73"/>
    <w:rsid w:val="00F141BE"/>
    <w:rsid w:val="00F22FD4"/>
    <w:rsid w:val="00F23215"/>
    <w:rsid w:val="00F25B60"/>
    <w:rsid w:val="00F25D1E"/>
    <w:rsid w:val="00F26EB6"/>
    <w:rsid w:val="00F3039E"/>
    <w:rsid w:val="00F35C58"/>
    <w:rsid w:val="00F3734A"/>
    <w:rsid w:val="00F40C15"/>
    <w:rsid w:val="00F40D30"/>
    <w:rsid w:val="00F450D0"/>
    <w:rsid w:val="00F5507C"/>
    <w:rsid w:val="00F66124"/>
    <w:rsid w:val="00F67529"/>
    <w:rsid w:val="00F67C53"/>
    <w:rsid w:val="00F75955"/>
    <w:rsid w:val="00F777AB"/>
    <w:rsid w:val="00F8108C"/>
    <w:rsid w:val="00F90E79"/>
    <w:rsid w:val="00FA1511"/>
    <w:rsid w:val="00FA1B0D"/>
    <w:rsid w:val="00FA32F2"/>
    <w:rsid w:val="00FA5182"/>
    <w:rsid w:val="00FB1C7D"/>
    <w:rsid w:val="00FB5E29"/>
    <w:rsid w:val="00FC05D2"/>
    <w:rsid w:val="00FC1A9F"/>
    <w:rsid w:val="00FC2AD4"/>
    <w:rsid w:val="00FE5CB5"/>
    <w:rsid w:val="00FF271B"/>
    <w:rsid w:val="00FF2ED7"/>
    <w:rsid w:val="00FF427F"/>
    <w:rsid w:val="00FF6C0D"/>
    <w:rsid w:val="00FF6DFF"/>
    <w:rsid w:val="01B33624"/>
    <w:rsid w:val="17BE62C8"/>
    <w:rsid w:val="21AA161D"/>
    <w:rsid w:val="56F978A1"/>
    <w:rsid w:val="581C19C0"/>
    <w:rsid w:val="5EC062B4"/>
    <w:rsid w:val="7028212E"/>
    <w:rsid w:val="708C2394"/>
    <w:rsid w:val="72AB31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0A9005"/>
  <w15:docId w15:val="{B9F88EC5-B611-436D-BEF8-7FD33D888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rFonts w:ascii="宋体" w:eastAsia="宋体"/>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character" w:styleId="ad">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rPr>
      <w:sz w:val="18"/>
      <w:szCs w:val="18"/>
    </w:rPr>
  </w:style>
  <w:style w:type="paragraph" w:styleId="ae">
    <w:name w:val="List Paragraph"/>
    <w:basedOn w:val="a"/>
    <w:uiPriority w:val="34"/>
    <w:qFormat/>
    <w:pPr>
      <w:ind w:firstLineChars="200" w:firstLine="420"/>
    </w:pPr>
  </w:style>
  <w:style w:type="character" w:customStyle="1" w:styleId="a6">
    <w:name w:val="批注框文本 字符"/>
    <w:basedOn w:val="a0"/>
    <w:link w:val="a5"/>
    <w:uiPriority w:val="99"/>
    <w:semiHidden/>
    <w:qFormat/>
    <w:rPr>
      <w:rFonts w:ascii="宋体" w:eastAsia="宋体"/>
      <w:sz w:val="18"/>
      <w:szCs w:val="18"/>
    </w:rPr>
  </w:style>
  <w:style w:type="paragraph" w:customStyle="1" w:styleId="1">
    <w:name w:val="修订1"/>
    <w:hidden/>
    <w:uiPriority w:val="99"/>
    <w:semiHidden/>
    <w:qFormat/>
    <w:rPr>
      <w:kern w:val="2"/>
      <w:sz w:val="21"/>
      <w:szCs w:val="22"/>
    </w:rPr>
  </w:style>
  <w:style w:type="character" w:customStyle="1" w:styleId="a4">
    <w:name w:val="批注文字 字符"/>
    <w:basedOn w:val="a0"/>
    <w:link w:val="a3"/>
    <w:uiPriority w:val="99"/>
    <w:semiHidden/>
  </w:style>
  <w:style w:type="character" w:customStyle="1" w:styleId="ac">
    <w:name w:val="批注主题 字符"/>
    <w:basedOn w:val="a4"/>
    <w:link w:val="ab"/>
    <w:uiPriority w:val="99"/>
    <w:semiHidden/>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6</Pages>
  <Words>2453</Words>
  <Characters>13988</Characters>
  <Application>Microsoft Office Word</Application>
  <DocSecurity>0</DocSecurity>
  <Lines>116</Lines>
  <Paragraphs>32</Paragraphs>
  <ScaleCrop>false</ScaleCrop>
  <Company/>
  <LinksUpToDate>false</LinksUpToDate>
  <CharactersWithSpaces>16409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Shane Luo</dc:creator>
  <cp:lastModifiedBy>李瑜 Li, Gayle</cp:lastModifiedBy>
  <cp:revision>46</cp:revision>
  <dcterms:created xsi:type="dcterms:W3CDTF">2020-05-23T01:07:00Z</dcterms:created>
  <dcterms:modified xsi:type="dcterms:W3CDTF">2020-05-29T09:21:00Z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