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0148C" w14:textId="39DBFCDA" w:rsidR="00DF5545" w:rsidRPr="00E606B3" w:rsidRDefault="00195095" w:rsidP="00DF5545">
      <w:pPr>
        <w:spacing w:line="240" w:lineRule="auto"/>
        <w:rPr>
          <w:lang w:val="fr-BE"/>
        </w:rPr>
      </w:pPr>
      <w:r w:rsidRPr="00E606B3">
        <w:rPr>
          <w:rFonts w:ascii="Arial" w:hAnsi="Arial" w:cs="Arial"/>
          <w:noProof/>
          <w:sz w:val="20"/>
          <w:szCs w:val="20"/>
          <w:lang w:val="fr-BE"/>
        </w:rPr>
        <mc:AlternateContent>
          <mc:Choice Requires="wpg">
            <w:drawing>
              <wp:anchor distT="0" distB="0" distL="114300" distR="114300" simplePos="0" relativeHeight="251633664" behindDoc="0" locked="0" layoutInCell="1" allowOverlap="1" wp14:anchorId="6F057D30" wp14:editId="2FDA9393">
                <wp:simplePos x="0" y="0"/>
                <wp:positionH relativeFrom="column">
                  <wp:posOffset>-199390</wp:posOffset>
                </wp:positionH>
                <wp:positionV relativeFrom="paragraph">
                  <wp:posOffset>481701</wp:posOffset>
                </wp:positionV>
                <wp:extent cx="207564" cy="179514"/>
                <wp:effectExtent l="0" t="0" r="2540" b="0"/>
                <wp:wrapNone/>
                <wp:docPr id="3" name="Group 3"/>
                <wp:cNvGraphicFramePr/>
                <a:graphic xmlns:a="http://schemas.openxmlformats.org/drawingml/2006/main">
                  <a:graphicData uri="http://schemas.microsoft.com/office/word/2010/wordprocessingGroup">
                    <wpg:wgp>
                      <wpg:cNvGrpSpPr/>
                      <wpg:grpSpPr>
                        <a:xfrm>
                          <a:off x="0" y="0"/>
                          <a:ext cx="207564" cy="179514"/>
                          <a:chOff x="0" y="0"/>
                          <a:chExt cx="362585" cy="287655"/>
                        </a:xfrm>
                      </wpg:grpSpPr>
                      <pic:pic xmlns:pic="http://schemas.openxmlformats.org/drawingml/2006/picture">
                        <pic:nvPicPr>
                          <pic:cNvPr id="5" name="Picture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510" cy="287655"/>
                          </a:xfrm>
                          <a:prstGeom prst="rect">
                            <a:avLst/>
                          </a:prstGeom>
                        </pic:spPr>
                      </pic:pic>
                      <pic:pic xmlns:pic="http://schemas.openxmlformats.org/drawingml/2006/picture">
                        <pic:nvPicPr>
                          <pic:cNvPr id="6" name="Picture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19075" y="0"/>
                            <a:ext cx="143510" cy="2876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C3E0064" id="Group 3" o:spid="_x0000_s1026" style="position:absolute;margin-left:-15.7pt;margin-top:37.95pt;width:16.35pt;height:14.15pt;z-index:251633664;mso-width-relative:margin;mso-height-relative:margin" coordsize="362585,287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">
                  <v:imagedata r:id="rId9" o:title=""/>
                </v:shape>
                <v:shape id="Picture 6" o:spid="_x0000_s1028" type="#_x0000_t75" style="position:absolute;left:219075;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">
                  <v:imagedata r:id="rId9" o:title=""/>
                </v:shape>
              </v:group>
            </w:pict>
          </mc:Fallback>
        </mc:AlternateContent>
      </w:r>
      <w:r w:rsidR="00475849" w:rsidRPr="00E606B3">
        <w:rPr>
          <w:noProof/>
          <w:lang w:val="fr-BE"/>
        </w:rPr>
        <mc:AlternateContent>
          <mc:Choice Requires="wps">
            <w:drawing>
              <wp:anchor distT="45720" distB="45720" distL="114300" distR="114300" simplePos="0" relativeHeight="251308544" behindDoc="0" locked="0" layoutInCell="1" allowOverlap="1" wp14:anchorId="5B5F25B1" wp14:editId="7A29F0EF">
                <wp:simplePos x="0" y="0"/>
                <wp:positionH relativeFrom="margin">
                  <wp:posOffset>-368935</wp:posOffset>
                </wp:positionH>
                <wp:positionV relativeFrom="paragraph">
                  <wp:posOffset>3175</wp:posOffset>
                </wp:positionV>
                <wp:extent cx="4305935" cy="140462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935" cy="1404620"/>
                        </a:xfrm>
                        <a:prstGeom prst="rect">
                          <a:avLst/>
                        </a:prstGeom>
                        <a:solidFill>
                          <a:srgbClr val="FFFFFF"/>
                        </a:solidFill>
                        <a:ln w="9525">
                          <a:noFill/>
                          <a:miter lim="800000"/>
                          <a:headEnd/>
                          <a:tailEnd/>
                        </a:ln>
                      </wps:spPr>
                      <wps:txbx>
                        <w:txbxContent>
                          <w:sdt>
                            <w:sdtPr>
                              <w:rPr>
                                <w:rFonts w:ascii="Arial" w:hAnsi="Arial" w:cs="Arial"/>
                                <w:spacing w:val="100"/>
                                <w:sz w:val="52"/>
                                <w:szCs w:val="52"/>
                              </w:rPr>
                              <w:id w:val="-1448844401"/>
                              <w:placeholder>
                                <w:docPart w:val="FA3DFC5E249640F2A144E50BEC328598"/>
                              </w:placeholder>
                              <w15:appearance w15:val="hidden"/>
                            </w:sdtPr>
                            <w:sdtEndPr>
                              <w:rPr>
                                <w:sz w:val="24"/>
                                <w:szCs w:val="24"/>
                              </w:rPr>
                            </w:sdtEndPr>
                            <w:sdtContent>
                              <w:p w14:paraId="270F7456" w14:textId="77777777" w:rsidR="004F7574" w:rsidRPr="000530BD" w:rsidRDefault="004F7574" w:rsidP="00DF5545">
                                <w:pPr>
                                  <w:spacing w:before="0"/>
                                  <w:rPr>
                                    <w:rFonts w:ascii="Arial" w:hAnsi="Arial" w:cs="Arial"/>
                                    <w:spacing w:val="100"/>
                                    <w:sz w:val="52"/>
                                    <w:szCs w:val="52"/>
                                    <w:lang w:val="en-GB"/>
                                  </w:rPr>
                                </w:pPr>
                                <w:r w:rsidRPr="000530BD">
                                  <w:rPr>
                                    <w:rFonts w:ascii="Arial" w:hAnsi="Arial" w:cs="Arial"/>
                                    <w:spacing w:val="100"/>
                                    <w:sz w:val="52"/>
                                    <w:szCs w:val="52"/>
                                    <w:lang w:val="en-GB"/>
                                  </w:rPr>
                                  <w:t xml:space="preserve">Newsletter:                   </w:t>
                                </w:r>
                              </w:p>
                              <w:p w14:paraId="1E7B02BB" w14:textId="7F1A85B3" w:rsidR="004F7574" w:rsidRPr="000530BD" w:rsidRDefault="004F7574" w:rsidP="00B73388">
                                <w:pPr>
                                  <w:spacing w:before="0"/>
                                  <w:ind w:left="709"/>
                                  <w:rPr>
                                    <w:rFonts w:ascii="Arial" w:hAnsi="Arial" w:cs="Arial"/>
                                    <w:spacing w:val="100"/>
                                    <w:sz w:val="24"/>
                                    <w:szCs w:val="24"/>
                                    <w:lang w:val="en-GB"/>
                                  </w:rPr>
                                </w:pPr>
                                <w:r>
                                  <w:rPr>
                                    <w:rFonts w:ascii="Arial" w:hAnsi="Arial" w:cs="Arial"/>
                                    <w:spacing w:val="100"/>
                                    <w:sz w:val="24"/>
                                    <w:szCs w:val="24"/>
                                    <w:lang w:val="en-GB"/>
                                  </w:rPr>
                                  <w:t>New measures for (long-term) sick workers</w:t>
                                </w:r>
                              </w:p>
                            </w:sdtContent>
                          </w:sdt>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5F25B1" id="_x0000_t202" coordsize="21600,21600" o:spt="202" path="m,l,21600r21600,l21600,xe">
                <v:stroke joinstyle="miter"/>
                <v:path gradientshapeok="t" o:connecttype="rect"/>
              </v:shapetype>
              <v:shape id="Text Box 2" o:spid="_x0000_s1026" type="#_x0000_t202" style="position:absolute;margin-left:-29.05pt;margin-top:.25pt;width:339.05pt;height:110.6pt;z-index:2513085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" stroked="f">
                <v:textbox style="mso-fit-shape-to-text:t">
                  <w:txbxContent>
                    <w:sdt>
                      <w:sdtPr>
                        <w:rPr>
                          <w:rFonts w:ascii="Arial" w:hAnsi="Arial" w:cs="Arial"/>
                          <w:spacing w:val="100"/>
                          <w:sz w:val="52"/>
                          <w:szCs w:val="52"/>
                        </w:rPr>
                        <w:id w:val="-1448844401"/>
                        <w:placeholder>
                          <w:docPart w:val="FA3DFC5E249640F2A144E50BEC328598"/>
                        </w:placeholder>
                        <w15:appearance w15:val="hidden"/>
                      </w:sdtPr>
                      <w:sdtEndPr>
                        <w:rPr>
                          <w:sz w:val="24"/>
                          <w:szCs w:val="24"/>
                        </w:rPr>
                      </w:sdtEndPr>
                      <w:sdtContent>
                        <w:p w14:paraId="270F7456" w14:textId="77777777" w:rsidR="004F7574" w:rsidRPr="000530BD" w:rsidRDefault="004F7574" w:rsidP="00DF5545">
                          <w:pPr>
                            <w:spacing w:before="0"/>
                            <w:rPr>
                              <w:rFonts w:ascii="Arial" w:hAnsi="Arial" w:cs="Arial"/>
                              <w:spacing w:val="100"/>
                              <w:sz w:val="52"/>
                              <w:szCs w:val="52"/>
                              <w:lang w:val="en-GB"/>
                            </w:rPr>
                          </w:pPr>
                          <w:r w:rsidRPr="000530BD">
                            <w:rPr>
                              <w:rFonts w:ascii="Arial" w:hAnsi="Arial" w:cs="Arial"/>
                              <w:spacing w:val="100"/>
                              <w:sz w:val="52"/>
                              <w:szCs w:val="52"/>
                              <w:lang w:val="en-GB"/>
                            </w:rPr>
                            <w:t xml:space="preserve">Newsletter:                   </w:t>
                          </w:r>
                        </w:p>
                        <w:p w14:paraId="1E7B02BB" w14:textId="7F1A85B3" w:rsidR="004F7574" w:rsidRPr="000530BD" w:rsidRDefault="004F7574" w:rsidP="00B73388">
                          <w:pPr>
                            <w:spacing w:before="0"/>
                            <w:ind w:left="709"/>
                            <w:rPr>
                              <w:rFonts w:ascii="Arial" w:hAnsi="Arial" w:cs="Arial"/>
                              <w:spacing w:val="100"/>
                              <w:sz w:val="24"/>
                              <w:szCs w:val="24"/>
                              <w:lang w:val="en-GB"/>
                            </w:rPr>
                          </w:pPr>
                          <w:r>
                            <w:rPr>
                              <w:rFonts w:ascii="Arial" w:hAnsi="Arial" w:cs="Arial"/>
                              <w:spacing w:val="100"/>
                              <w:sz w:val="24"/>
                              <w:szCs w:val="24"/>
                              <w:lang w:val="en-GB"/>
                            </w:rPr>
                            <w:t>New measures for (long-term) sick workers</w:t>
                          </w:r>
                        </w:p>
                      </w:sdtContent>
                    </w:sdt>
                  </w:txbxContent>
                </v:textbox>
                <w10:wrap type="square" anchorx="margin"/>
              </v:shape>
            </w:pict>
          </mc:Fallback>
        </mc:AlternateContent>
      </w:r>
      <w:r w:rsidR="00DF5545" w:rsidRPr="00E606B3">
        <w:rPr>
          <w:noProof/>
          <w:lang w:val="fr-BE"/>
        </w:rPr>
        <mc:AlternateContent>
          <mc:Choice Requires="wpg">
            <w:drawing>
              <wp:anchor distT="0" distB="0" distL="114300" distR="114300" simplePos="0" relativeHeight="251473408" behindDoc="0" locked="0" layoutInCell="1" allowOverlap="1" wp14:anchorId="462BC368" wp14:editId="360CF63D">
                <wp:simplePos x="0" y="0"/>
                <wp:positionH relativeFrom="column">
                  <wp:posOffset>-4142105</wp:posOffset>
                </wp:positionH>
                <wp:positionV relativeFrom="paragraph">
                  <wp:posOffset>546109</wp:posOffset>
                </wp:positionV>
                <wp:extent cx="361875" cy="287655"/>
                <wp:effectExtent l="0" t="0" r="635" b="0"/>
                <wp:wrapNone/>
                <wp:docPr id="2" name="Group 2"/>
                <wp:cNvGraphicFramePr/>
                <a:graphic xmlns:a="http://schemas.openxmlformats.org/drawingml/2006/main">
                  <a:graphicData uri="http://schemas.microsoft.com/office/word/2010/wordprocessingGroup">
                    <wpg:wgp>
                      <wpg:cNvGrpSpPr/>
                      <wpg:grpSpPr>
                        <a:xfrm>
                          <a:off x="0" y="0"/>
                          <a:ext cx="361875" cy="287655"/>
                          <a:chOff x="0" y="0"/>
                          <a:chExt cx="361875" cy="287655"/>
                        </a:xfrm>
                      </wpg:grpSpPr>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510" cy="287655"/>
                          </a:xfrm>
                          <a:prstGeom prst="rect">
                            <a:avLst/>
                          </a:prstGeom>
                        </pic:spPr>
                      </pic:pic>
                      <pic:pic xmlns:pic="http://schemas.openxmlformats.org/drawingml/2006/picture">
                        <pic:nvPicPr>
                          <pic:cNvPr id="13" name="Picture 13"/>
                          <pic:cNvPicPr/>
                        </pic:nvPicPr>
                        <pic:blipFill>
                          <a:blip r:embed="rId8" cstate="print">
                            <a:extLst>
                              <a:ext uri="{28A0092B-C50C-407E-A947-70E740481C1C}">
                                <a14:useLocalDpi xmlns:a14="http://schemas.microsoft.com/office/drawing/2010/main" val="0"/>
                              </a:ext>
                            </a:extLst>
                          </a:blip>
                          <a:stretch>
                            <a:fillRect/>
                          </a:stretch>
                        </pic:blipFill>
                        <pic:spPr>
                          <a:xfrm>
                            <a:off x="218365" y="0"/>
                            <a:ext cx="143510" cy="287655"/>
                          </a:xfrm>
                          <a:prstGeom prst="rect">
                            <a:avLst/>
                          </a:prstGeom>
                        </pic:spPr>
                      </pic:pic>
                    </wpg:wgp>
                  </a:graphicData>
                </a:graphic>
              </wp:anchor>
            </w:drawing>
          </mc:Choice>
          <mc:Fallback>
            <w:pict>
              <v:group w14:anchorId="2D148DEE" id="Group 2" o:spid="_x0000_s1026" style="position:absolute;margin-left:-326.15pt;margin-top:43pt;width:28.5pt;height:22.65pt;z-index:251473408" coordsize="361875,287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">
                <v:shape id="Picture 9" o:spid="_x0000_s1027" type="#_x0000_t75" style="position:absolute;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">
                  <v:imagedata r:id="rId10" o:title=""/>
                </v:shape>
                <v:shape id="Picture 13" o:spid="_x0000_s1028" type="#_x0000_t75" style="position:absolute;left:218365;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">
                  <v:imagedata r:id="rId10" o:title=""/>
                </v:shape>
              </v:group>
            </w:pict>
          </mc:Fallback>
        </mc:AlternateContent>
      </w:r>
    </w:p>
    <w:p w14:paraId="7A27B3A9" w14:textId="21CCF4DF" w:rsidR="00DF5545" w:rsidRPr="00E606B3" w:rsidRDefault="00DF5545" w:rsidP="00DF5545">
      <w:pPr>
        <w:spacing w:line="240" w:lineRule="auto"/>
        <w:rPr>
          <w:lang w:val="fr-BE"/>
        </w:rPr>
      </w:pPr>
    </w:p>
    <w:p w14:paraId="6BA668EB" w14:textId="1F11408C" w:rsidR="00DF5545" w:rsidRPr="00E606B3" w:rsidRDefault="00C1324D" w:rsidP="00DF5545">
      <w:pPr>
        <w:spacing w:line="240" w:lineRule="auto"/>
        <w:rPr>
          <w:lang w:val="fr-BE"/>
        </w:rPr>
      </w:pPr>
      <w:r w:rsidRPr="00E606B3">
        <w:rPr>
          <w:rFonts w:ascii="Arial" w:eastAsia="Avenir Next LT Pro" w:hAnsi="Arial" w:cs="Arial"/>
          <w:noProof/>
          <w:sz w:val="20"/>
          <w:szCs w:val="20"/>
          <w:lang w:val="fr-BE"/>
        </w:rPr>
        <mc:AlternateContent>
          <mc:Choice Requires="wps">
            <w:drawing>
              <wp:anchor distT="0" distB="0" distL="114300" distR="114300" simplePos="0" relativeHeight="251636736" behindDoc="0" locked="0" layoutInCell="1" allowOverlap="1" wp14:anchorId="255730A3" wp14:editId="588D588C">
                <wp:simplePos x="0" y="0"/>
                <wp:positionH relativeFrom="column">
                  <wp:posOffset>-241300</wp:posOffset>
                </wp:positionH>
                <wp:positionV relativeFrom="paragraph">
                  <wp:posOffset>147482</wp:posOffset>
                </wp:positionV>
                <wp:extent cx="1440000" cy="0"/>
                <wp:effectExtent l="0" t="0" r="0" b="0"/>
                <wp:wrapNone/>
                <wp:docPr id="2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0000" cy="0"/>
                        </a:xfrm>
                        <a:prstGeom prst="line">
                          <a:avLst/>
                        </a:prstGeom>
                        <a:noFill/>
                        <a:ln w="19050" cap="flat" cmpd="sng" algn="ctr">
                          <a:solidFill>
                            <a:sysClr val="windowText" lastClr="000000"/>
                          </a:solidFill>
                          <a:prstDash val="solid"/>
                          <a:miter lim="800000"/>
                          <a:headEnd/>
                          <a:tailEnd/>
                        </a:ln>
                        <a:effectLst/>
                      </wps:spPr>
                      <wps:bodyPr/>
                    </wps:wsp>
                  </a:graphicData>
                </a:graphic>
                <wp14:sizeRelH relativeFrom="margin">
                  <wp14:pctWidth>0</wp14:pctWidth>
                </wp14:sizeRelH>
              </wp:anchor>
            </w:drawing>
          </mc:Choice>
          <mc:Fallback>
            <w:pict>
              <v:line w14:anchorId="37FB928E" id="Line 13" o:spid="_x0000_s1026" alt="&quot;&quot;" style="position:absolute;z-index:25163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pt,11.6pt" to="94.4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" strokecolor="windowText" strokeweight="1.5pt">
                <v:stroke joinstyle="miter"/>
              </v:line>
            </w:pict>
          </mc:Fallback>
        </mc:AlternateContent>
      </w:r>
      <w:r w:rsidR="00DF5545" w:rsidRPr="00E606B3">
        <w:rPr>
          <w:rFonts w:ascii="Arial" w:eastAsia="Avenir Next LT Pro" w:hAnsi="Arial" w:cs="Arial"/>
          <w:noProof/>
          <w:sz w:val="20"/>
          <w:szCs w:val="20"/>
          <w:lang w:val="fr-BE"/>
        </w:rPr>
        <mc:AlternateContent>
          <mc:Choice Requires="wps">
            <w:drawing>
              <wp:anchor distT="0" distB="0" distL="114300" distR="114300" simplePos="0" relativeHeight="251479552" behindDoc="0" locked="0" layoutInCell="1" allowOverlap="1" wp14:anchorId="4AEFF9B0" wp14:editId="3F6CD5FC">
                <wp:simplePos x="0" y="0"/>
                <wp:positionH relativeFrom="column">
                  <wp:posOffset>-4149090</wp:posOffset>
                </wp:positionH>
                <wp:positionV relativeFrom="paragraph">
                  <wp:posOffset>178767</wp:posOffset>
                </wp:positionV>
                <wp:extent cx="1145540" cy="0"/>
                <wp:effectExtent l="0" t="0" r="0" b="0"/>
                <wp:wrapNone/>
                <wp:docPr id="1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5540" cy="0"/>
                        </a:xfrm>
                        <a:prstGeom prst="line">
                          <a:avLst/>
                        </a:prstGeom>
                        <a:noFill/>
                        <a:ln w="19050" cap="flat" cmpd="sng" algn="ctr">
                          <a:solidFill>
                            <a:sysClr val="windowText" lastClr="000000"/>
                          </a:solidFill>
                          <a:prstDash val="solid"/>
                          <a:miter lim="800000"/>
                          <a:headEnd/>
                          <a:tailEnd/>
                        </a:ln>
                        <a:effectLst/>
                      </wps:spPr>
                      <wps:bodyPr/>
                    </wps:wsp>
                  </a:graphicData>
                </a:graphic>
              </wp:anchor>
            </w:drawing>
          </mc:Choice>
          <mc:Fallback>
            <w:pict>
              <v:line w14:anchorId="4E3A8773" id="Line 13" o:spid="_x0000_s1026" alt="&quot;&quot;" style="position:absolute;z-index:251479552;visibility:visible;mso-wrap-style:square;mso-wrap-distance-left:9pt;mso-wrap-distance-top:0;mso-wrap-distance-right:9pt;mso-wrap-distance-bottom:0;mso-position-horizontal:absolute;mso-position-horizontal-relative:text;mso-position-vertical:absolute;mso-position-vertical-relative:text" from="-326.7pt,14.1pt" to="-2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" strokecolor="windowText" strokeweight="1.5pt">
                <v:stroke joinstyle="miter"/>
              </v:line>
            </w:pict>
          </mc:Fallback>
        </mc:AlternateContent>
      </w:r>
    </w:p>
    <w:p w14:paraId="1A3833A2" w14:textId="2D25E44B" w:rsidR="00DF5545" w:rsidRPr="00E606B3" w:rsidRDefault="00BA5399" w:rsidP="00DF5545">
      <w:pPr>
        <w:spacing w:line="240" w:lineRule="auto"/>
        <w:rPr>
          <w:lang w:val="fr-BE"/>
        </w:rPr>
      </w:pPr>
      <w:r>
        <w:rPr>
          <w:noProof/>
          <w:lang w:val="fr-BE"/>
        </w:rPr>
        <w:drawing>
          <wp:anchor distT="0" distB="0" distL="114300" distR="114300" simplePos="0" relativeHeight="251662336" behindDoc="1" locked="0" layoutInCell="1" allowOverlap="1" wp14:anchorId="00988721" wp14:editId="32ED6D6B">
            <wp:simplePos x="0" y="0"/>
            <wp:positionH relativeFrom="column">
              <wp:posOffset>2277745</wp:posOffset>
            </wp:positionH>
            <wp:positionV relativeFrom="paragraph">
              <wp:posOffset>290986</wp:posOffset>
            </wp:positionV>
            <wp:extent cx="4381500" cy="2464435"/>
            <wp:effectExtent l="0" t="0" r="0" b="0"/>
            <wp:wrapNone/>
            <wp:docPr id="15" name="Picture 15"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person&#10;&#10;Description automatically generated"/>
                    <pic:cNvPicPr/>
                  </pic:nvPicPr>
                  <pic:blipFill>
                    <a:blip r:embed="rId11" cstate="print">
                      <a:extLst>
                        <a:ext uri="{BEBA8EAE-BF5A-486C-A8C5-ECC9F3942E4B}">
                          <a14:imgProps xmlns:a14="http://schemas.microsoft.com/office/drawing/2010/main">
                            <a14:imgLayer r:embed="rId12">
                              <a14:imgEffect>
                                <a14:colorTemperature colorTemp="8800"/>
                              </a14:imgEffect>
                            </a14:imgLayer>
                          </a14:imgProps>
                        </a:ext>
                        <a:ext uri="{28A0092B-C50C-407E-A947-70E740481C1C}">
                          <a14:useLocalDpi xmlns:a14="http://schemas.microsoft.com/office/drawing/2010/main" val="0"/>
                        </a:ext>
                      </a:extLst>
                    </a:blip>
                    <a:stretch>
                      <a:fillRect/>
                    </a:stretch>
                  </pic:blipFill>
                  <pic:spPr>
                    <a:xfrm>
                      <a:off x="0" y="0"/>
                      <a:ext cx="4381500" cy="2464435"/>
                    </a:xfrm>
                    <a:prstGeom prst="rect">
                      <a:avLst/>
                    </a:prstGeom>
                  </pic:spPr>
                </pic:pic>
              </a:graphicData>
            </a:graphic>
            <wp14:sizeRelH relativeFrom="margin">
              <wp14:pctWidth>0</wp14:pctWidth>
            </wp14:sizeRelH>
            <wp14:sizeRelV relativeFrom="margin">
              <wp14:pctHeight>0</wp14:pctHeight>
            </wp14:sizeRelV>
          </wp:anchor>
        </w:drawing>
      </w:r>
    </w:p>
    <w:p w14:paraId="19FD308E" w14:textId="4A515490" w:rsidR="00DF5545" w:rsidRPr="00E606B3" w:rsidRDefault="00DF5545" w:rsidP="00DF5545">
      <w:pPr>
        <w:spacing w:line="240" w:lineRule="auto"/>
        <w:rPr>
          <w:lang w:val="fr-BE"/>
        </w:rPr>
      </w:pPr>
    </w:p>
    <w:p w14:paraId="2770C4A4" w14:textId="73C75153" w:rsidR="00DF5545" w:rsidRPr="00E606B3" w:rsidRDefault="00DF5545" w:rsidP="00DF5545">
      <w:pPr>
        <w:spacing w:line="240" w:lineRule="auto"/>
        <w:rPr>
          <w:lang w:val="fr-BE"/>
        </w:rPr>
      </w:pPr>
    </w:p>
    <w:p w14:paraId="4A37A185" w14:textId="72B725E4" w:rsidR="00DF5545" w:rsidRPr="00E606B3" w:rsidRDefault="00DF5545" w:rsidP="00DF5545">
      <w:pPr>
        <w:spacing w:line="240" w:lineRule="auto"/>
        <w:rPr>
          <w:lang w:val="fr-BE"/>
        </w:rPr>
      </w:pPr>
    </w:p>
    <w:p w14:paraId="75530EE4" w14:textId="57D5B119" w:rsidR="00DF5545" w:rsidRPr="00E606B3" w:rsidRDefault="00DF5545" w:rsidP="00DF5545">
      <w:pPr>
        <w:spacing w:line="240" w:lineRule="auto"/>
        <w:rPr>
          <w:lang w:val="fr-BE"/>
        </w:rPr>
      </w:pPr>
    </w:p>
    <w:p w14:paraId="209B8A6C" w14:textId="7837A5D5" w:rsidR="00B70B47" w:rsidRPr="00E606B3" w:rsidRDefault="00B70B47" w:rsidP="00DF5545">
      <w:pPr>
        <w:spacing w:line="240" w:lineRule="auto"/>
        <w:rPr>
          <w:lang w:val="fr-BE"/>
        </w:rPr>
      </w:pPr>
    </w:p>
    <w:p w14:paraId="1603EB54" w14:textId="378BDA12" w:rsidR="00180EBD" w:rsidRPr="00E606B3" w:rsidRDefault="00180EBD" w:rsidP="00DF5545">
      <w:pPr>
        <w:spacing w:line="240" w:lineRule="auto"/>
        <w:rPr>
          <w:lang w:val="fr-BE"/>
        </w:rPr>
      </w:pPr>
    </w:p>
    <w:p w14:paraId="3A518156" w14:textId="43E8241E" w:rsidR="00180EBD" w:rsidRPr="00E606B3" w:rsidRDefault="00180EBD" w:rsidP="00DF5545">
      <w:pPr>
        <w:spacing w:line="240" w:lineRule="auto"/>
        <w:rPr>
          <w:lang w:val="fr-BE"/>
        </w:rPr>
      </w:pPr>
    </w:p>
    <w:p w14:paraId="7C2E583A" w14:textId="4AC7129C" w:rsidR="00180EBD" w:rsidRPr="00E606B3" w:rsidRDefault="00180EBD" w:rsidP="00DF5545">
      <w:pPr>
        <w:spacing w:line="240" w:lineRule="auto"/>
        <w:rPr>
          <w:lang w:val="fr-BE"/>
        </w:rPr>
      </w:pPr>
    </w:p>
    <w:p w14:paraId="088000DB" w14:textId="5F2AC757" w:rsidR="00180EBD" w:rsidRPr="00E606B3" w:rsidRDefault="00180EBD" w:rsidP="00DF5545">
      <w:pPr>
        <w:spacing w:line="240" w:lineRule="auto"/>
        <w:rPr>
          <w:lang w:val="fr-BE"/>
        </w:rPr>
      </w:pPr>
    </w:p>
    <w:p w14:paraId="4616368A" w14:textId="31E5BE4D" w:rsidR="004B33EF" w:rsidRDefault="00A0424E" w:rsidP="004B33EF">
      <w:pPr>
        <w:spacing w:before="0" w:after="200" w:line="276" w:lineRule="auto"/>
        <w:ind w:left="-425" w:right="3119"/>
        <w:jc w:val="both"/>
        <w:rPr>
          <w:rFonts w:ascii="Arial" w:hAnsi="Arial" w:cs="Arial"/>
          <w:sz w:val="20"/>
          <w:szCs w:val="20"/>
          <w:lang w:val="en-GB"/>
        </w:rPr>
      </w:pPr>
      <w:r w:rsidRPr="00A0424E">
        <w:rPr>
          <w:rFonts w:ascii="Arial" w:hAnsi="Arial" w:cs="Arial"/>
          <w:sz w:val="20"/>
          <w:szCs w:val="20"/>
          <w:lang w:val="en-GB"/>
        </w:rPr>
        <w:t>Dear reader</w:t>
      </w:r>
      <w:r w:rsidR="00180EBD" w:rsidRPr="00A0424E">
        <w:rPr>
          <w:rFonts w:ascii="Arial" w:hAnsi="Arial" w:cs="Arial"/>
          <w:sz w:val="20"/>
          <w:szCs w:val="20"/>
          <w:lang w:val="en-GB"/>
        </w:rPr>
        <w:t>,</w:t>
      </w:r>
    </w:p>
    <w:p w14:paraId="1F8AD9A0" w14:textId="1C9F5D53" w:rsidR="004B33EF" w:rsidRPr="004B33EF" w:rsidRDefault="004B33EF" w:rsidP="004B33EF">
      <w:pPr>
        <w:spacing w:before="0" w:after="200" w:line="276" w:lineRule="auto"/>
        <w:ind w:left="-425" w:right="3119"/>
        <w:jc w:val="both"/>
        <w:rPr>
          <w:rFonts w:ascii="Arial" w:hAnsi="Arial" w:cs="Arial"/>
          <w:sz w:val="20"/>
          <w:szCs w:val="20"/>
          <w:lang w:val="en-GB"/>
        </w:rPr>
      </w:pPr>
      <w:r w:rsidRPr="004B33EF">
        <w:rPr>
          <w:rFonts w:ascii="Arial" w:hAnsi="Arial" w:cs="Arial"/>
          <w:sz w:val="20"/>
          <w:szCs w:val="20"/>
          <w:lang w:val="en-GB"/>
        </w:rPr>
        <w:t xml:space="preserve">Absence due to long-term illness has a high price tag for the employer, social security, for society, but also for the sick worker himself. Consequently, this topic leaves no one unmoved and has led to an influx of new </w:t>
      </w:r>
      <w:r w:rsidR="009E486C">
        <w:rPr>
          <w:rFonts w:ascii="Arial" w:hAnsi="Arial" w:cs="Arial"/>
          <w:sz w:val="20"/>
          <w:szCs w:val="20"/>
          <w:lang w:val="en-GB"/>
        </w:rPr>
        <w:t>measures</w:t>
      </w:r>
      <w:r w:rsidR="009E486C" w:rsidRPr="004B33EF">
        <w:rPr>
          <w:rFonts w:ascii="Arial" w:hAnsi="Arial" w:cs="Arial"/>
          <w:sz w:val="20"/>
          <w:szCs w:val="20"/>
          <w:lang w:val="en-GB"/>
        </w:rPr>
        <w:t xml:space="preserve"> </w:t>
      </w:r>
      <w:r w:rsidRPr="004B33EF">
        <w:rPr>
          <w:rFonts w:ascii="Arial" w:hAnsi="Arial" w:cs="Arial"/>
          <w:sz w:val="20"/>
          <w:szCs w:val="20"/>
          <w:lang w:val="en-GB"/>
        </w:rPr>
        <w:t>in autumn 2022.</w:t>
      </w:r>
    </w:p>
    <w:p w14:paraId="2CCB9F60" w14:textId="2E7D554D" w:rsidR="004B33EF" w:rsidRPr="004B33EF" w:rsidRDefault="004B33EF" w:rsidP="004B33EF">
      <w:pPr>
        <w:spacing w:before="0" w:after="200" w:line="276" w:lineRule="auto"/>
        <w:ind w:left="-425" w:right="3119"/>
        <w:jc w:val="both"/>
        <w:rPr>
          <w:rFonts w:ascii="Arial" w:hAnsi="Arial" w:cs="Arial"/>
          <w:sz w:val="20"/>
          <w:szCs w:val="20"/>
          <w:lang w:val="en-GB"/>
        </w:rPr>
      </w:pPr>
      <w:r w:rsidRPr="00E606B3">
        <w:rPr>
          <w:noProof/>
          <w:highlight w:val="yellow"/>
          <w:lang w:val="fr-BE"/>
        </w:rPr>
        <mc:AlternateContent>
          <mc:Choice Requires="wps">
            <w:drawing>
              <wp:anchor distT="45720" distB="45720" distL="114300" distR="114300" simplePos="0" relativeHeight="251653120" behindDoc="0" locked="0" layoutInCell="1" allowOverlap="1" wp14:anchorId="0146FF74" wp14:editId="52DEAABD">
                <wp:simplePos x="0" y="0"/>
                <wp:positionH relativeFrom="page">
                  <wp:posOffset>4844954</wp:posOffset>
                </wp:positionH>
                <wp:positionV relativeFrom="paragraph">
                  <wp:posOffset>230565</wp:posOffset>
                </wp:positionV>
                <wp:extent cx="2715895" cy="140462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5895" cy="1404620"/>
                        </a:xfrm>
                        <a:prstGeom prst="rect">
                          <a:avLst/>
                        </a:prstGeom>
                        <a:noFill/>
                        <a:ln w="9525">
                          <a:noFill/>
                          <a:miter lim="800000"/>
                          <a:headEnd/>
                          <a:tailEnd/>
                        </a:ln>
                      </wps:spPr>
                      <wps:txbx>
                        <w:txbxContent>
                          <w:sdt>
                            <w:sdtPr>
                              <w:rPr>
                                <w:rFonts w:ascii="Arial" w:hAnsi="Arial" w:cs="Arial"/>
                                <w:color w:val="FFFFFF" w:themeColor="background1"/>
                                <w:sz w:val="20"/>
                                <w:szCs w:val="20"/>
                              </w:rPr>
                              <w:id w:val="912586008"/>
                              <w:docPartObj>
                                <w:docPartGallery w:val="Table of Contents"/>
                                <w:docPartUnique/>
                              </w:docPartObj>
                            </w:sdtPr>
                            <w:sdtEndPr>
                              <w:rPr>
                                <w:b/>
                                <w:bCs/>
                                <w:noProof/>
                              </w:rPr>
                            </w:sdtEndPr>
                            <w:sdtContent>
                              <w:p w14:paraId="4E9A3EC2" w14:textId="76235B73" w:rsidR="004F7574" w:rsidRPr="00FA4509" w:rsidRDefault="004F7574">
                                <w:pPr>
                                  <w:pStyle w:val="TOC1"/>
                                  <w:rPr>
                                    <w:rFonts w:ascii="Arial" w:eastAsiaTheme="minorEastAsia" w:hAnsi="Arial" w:cs="Arial"/>
                                    <w:noProof/>
                                    <w:color w:val="FFFFFF" w:themeColor="background1"/>
                                    <w:sz w:val="20"/>
                                    <w:szCs w:val="20"/>
                                    <w:lang w:val="en-BE" w:eastAsia="en-BE"/>
                                  </w:rPr>
                                </w:pPr>
                                <w:r w:rsidRPr="00FA4509">
                                  <w:rPr>
                                    <w:rFonts w:ascii="Arial" w:eastAsiaTheme="majorEastAsia" w:hAnsi="Arial" w:cs="Arial"/>
                                    <w:color w:val="FFFFFF" w:themeColor="background1"/>
                                    <w:sz w:val="20"/>
                                    <w:szCs w:val="20"/>
                                  </w:rPr>
                                  <w:fldChar w:fldCharType="begin"/>
                                </w:r>
                                <w:r w:rsidRPr="00FA4509">
                                  <w:rPr>
                                    <w:rFonts w:ascii="Arial" w:hAnsi="Arial" w:cs="Arial"/>
                                    <w:color w:val="FFFFFF" w:themeColor="background1"/>
                                    <w:sz w:val="20"/>
                                    <w:szCs w:val="20"/>
                                  </w:rPr>
                                  <w:instrText xml:space="preserve"> TOC \o "1-3" \h \z \u </w:instrText>
                                </w:r>
                                <w:r w:rsidRPr="00FA4509">
                                  <w:rPr>
                                    <w:rFonts w:ascii="Arial" w:eastAsiaTheme="majorEastAsia" w:hAnsi="Arial" w:cs="Arial"/>
                                    <w:color w:val="FFFFFF" w:themeColor="background1"/>
                                    <w:sz w:val="20"/>
                                    <w:szCs w:val="20"/>
                                  </w:rPr>
                                  <w:fldChar w:fldCharType="separate"/>
                                </w:r>
                                <w:hyperlink w:anchor="_Toc125616743" w:history="1">
                                  <w:r w:rsidRPr="00FA4509">
                                    <w:rPr>
                                      <w:rStyle w:val="Hyperlink"/>
                                      <w:rFonts w:ascii="Arial" w:hAnsi="Arial" w:cs="Arial"/>
                                      <w:noProof/>
                                      <w:color w:val="FFFFFF" w:themeColor="background1"/>
                                      <w:sz w:val="20"/>
                                      <w:szCs w:val="20"/>
                                      <w:lang w:val="en-GB"/>
                                    </w:rPr>
                                    <w:t>1</w:t>
                                  </w:r>
                                  <w:r w:rsidRPr="00FA4509">
                                    <w:rPr>
                                      <w:rFonts w:ascii="Arial" w:eastAsiaTheme="minorEastAsia" w:hAnsi="Arial" w:cs="Arial"/>
                                      <w:noProof/>
                                      <w:color w:val="FFFFFF" w:themeColor="background1"/>
                                      <w:sz w:val="20"/>
                                      <w:szCs w:val="20"/>
                                      <w:lang w:val="en-BE" w:eastAsia="en-BE"/>
                                    </w:rPr>
                                    <w:tab/>
                                  </w:r>
                                  <w:r w:rsidRPr="00FA4509">
                                    <w:rPr>
                                      <w:rStyle w:val="Hyperlink"/>
                                      <w:rFonts w:ascii="Arial" w:hAnsi="Arial" w:cs="Arial"/>
                                      <w:noProof/>
                                      <w:color w:val="FFFFFF" w:themeColor="background1"/>
                                      <w:sz w:val="20"/>
                                      <w:szCs w:val="20"/>
                                      <w:lang w:val="en-GB"/>
                                    </w:rPr>
                                    <w:t>Reintegration process 2.0</w:t>
                                  </w:r>
                                  <w:r w:rsidRPr="00FA4509">
                                    <w:rPr>
                                      <w:rFonts w:ascii="Arial" w:hAnsi="Arial" w:cs="Arial"/>
                                      <w:noProof/>
                                      <w:webHidden/>
                                      <w:color w:val="FFFFFF" w:themeColor="background1"/>
                                      <w:sz w:val="20"/>
                                      <w:szCs w:val="20"/>
                                    </w:rPr>
                                    <w:tab/>
                                  </w:r>
                                  <w:r w:rsidRPr="00FA4509">
                                    <w:rPr>
                                      <w:rFonts w:ascii="Arial" w:hAnsi="Arial" w:cs="Arial"/>
                                      <w:noProof/>
                                      <w:webHidden/>
                                      <w:color w:val="FFFFFF" w:themeColor="background1"/>
                                      <w:sz w:val="20"/>
                                      <w:szCs w:val="20"/>
                                    </w:rPr>
                                    <w:fldChar w:fldCharType="begin"/>
                                  </w:r>
                                  <w:r w:rsidRPr="00FA4509">
                                    <w:rPr>
                                      <w:rFonts w:ascii="Arial" w:hAnsi="Arial" w:cs="Arial"/>
                                      <w:noProof/>
                                      <w:webHidden/>
                                      <w:color w:val="FFFFFF" w:themeColor="background1"/>
                                      <w:sz w:val="20"/>
                                      <w:szCs w:val="20"/>
                                    </w:rPr>
                                    <w:instrText xml:space="preserve"> PAGEREF _Toc125616743 \h </w:instrText>
                                  </w:r>
                                  <w:r w:rsidRPr="00FA4509">
                                    <w:rPr>
                                      <w:rFonts w:ascii="Arial" w:hAnsi="Arial" w:cs="Arial"/>
                                      <w:noProof/>
                                      <w:webHidden/>
                                      <w:color w:val="FFFFFF" w:themeColor="background1"/>
                                      <w:sz w:val="20"/>
                                      <w:szCs w:val="20"/>
                                    </w:rPr>
                                  </w:r>
                                  <w:r w:rsidRPr="00FA4509">
                                    <w:rPr>
                                      <w:rFonts w:ascii="Arial" w:hAnsi="Arial" w:cs="Arial"/>
                                      <w:noProof/>
                                      <w:webHidden/>
                                      <w:color w:val="FFFFFF" w:themeColor="background1"/>
                                      <w:sz w:val="20"/>
                                      <w:szCs w:val="20"/>
                                    </w:rPr>
                                    <w:fldChar w:fldCharType="separate"/>
                                  </w:r>
                                  <w:r w:rsidR="006279A9">
                                    <w:rPr>
                                      <w:rFonts w:ascii="Arial" w:hAnsi="Arial" w:cs="Arial"/>
                                      <w:noProof/>
                                      <w:webHidden/>
                                      <w:color w:val="FFFFFF" w:themeColor="background1"/>
                                      <w:sz w:val="20"/>
                                      <w:szCs w:val="20"/>
                                    </w:rPr>
                                    <w:t>2</w:t>
                                  </w:r>
                                  <w:r w:rsidRPr="00FA4509">
                                    <w:rPr>
                                      <w:rFonts w:ascii="Arial" w:hAnsi="Arial" w:cs="Arial"/>
                                      <w:noProof/>
                                      <w:webHidden/>
                                      <w:color w:val="FFFFFF" w:themeColor="background1"/>
                                      <w:sz w:val="20"/>
                                      <w:szCs w:val="20"/>
                                    </w:rPr>
                                    <w:fldChar w:fldCharType="end"/>
                                  </w:r>
                                </w:hyperlink>
                              </w:p>
                              <w:p w14:paraId="20F6D98E" w14:textId="64CA4D7A"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55" w:history="1">
                                  <w:r w:rsidR="004F7574" w:rsidRPr="00FA4509">
                                    <w:rPr>
                                      <w:rStyle w:val="Hyperlink"/>
                                      <w:rFonts w:ascii="Arial" w:hAnsi="Arial" w:cs="Arial"/>
                                      <w:noProof/>
                                      <w:color w:val="FFFFFF" w:themeColor="background1"/>
                                      <w:sz w:val="20"/>
                                      <w:szCs w:val="20"/>
                                      <w:lang w:val="en-GB"/>
                                    </w:rPr>
                                    <w:t>2</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The special procedure medical force majeure</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_Toc125616755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4F7574" w:rsidRPr="00FA4509">
                                    <w:rPr>
                                      <w:rFonts w:ascii="Arial" w:hAnsi="Arial" w:cs="Arial"/>
                                      <w:noProof/>
                                      <w:webHidden/>
                                      <w:color w:val="FFFFFF" w:themeColor="background1"/>
                                      <w:sz w:val="20"/>
                                      <w:szCs w:val="20"/>
                                    </w:rPr>
                                    <w:fldChar w:fldCharType="end"/>
                                  </w:r>
                                </w:hyperlink>
                              </w:p>
                              <w:p w14:paraId="7D88687B" w14:textId="05E9DC63"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64" w:history="1">
                                  <w:r w:rsidR="004F7574" w:rsidRPr="00FA4509">
                                    <w:rPr>
                                      <w:rStyle w:val="Hyperlink"/>
                                      <w:rFonts w:ascii="Arial" w:hAnsi="Arial" w:cs="Arial"/>
                                      <w:noProof/>
                                      <w:color w:val="FFFFFF" w:themeColor="background1"/>
                                      <w:sz w:val="20"/>
                                      <w:szCs w:val="20"/>
                                      <w:lang w:val="en-GB"/>
                                    </w:rPr>
                                    <w:t>3</w:t>
                                  </w:r>
                                  <w:r w:rsidR="004F7574" w:rsidRPr="00FA4509">
                                    <w:rPr>
                                      <w:rFonts w:ascii="Arial" w:eastAsiaTheme="minorEastAsia" w:hAnsi="Arial" w:cs="Arial"/>
                                      <w:noProof/>
                                      <w:color w:val="FFFFFF" w:themeColor="background1"/>
                                      <w:sz w:val="20"/>
                                      <w:szCs w:val="20"/>
                                      <w:lang w:val="en-BE" w:eastAsia="en-BE"/>
                                    </w:rPr>
                                    <w:tab/>
                                  </w:r>
                                  <w:r w:rsidR="004F7574">
                                    <w:rPr>
                                      <w:rStyle w:val="Hyperlink"/>
                                      <w:rFonts w:ascii="Arial" w:hAnsi="Arial" w:cs="Arial"/>
                                      <w:noProof/>
                                      <w:color w:val="FFFFFF" w:themeColor="background1"/>
                                      <w:sz w:val="20"/>
                                      <w:szCs w:val="20"/>
                                      <w:lang w:val="en-GB"/>
                                    </w:rPr>
                                    <w:t>Partial</w:t>
                                  </w:r>
                                  <w:r w:rsidR="004F7574" w:rsidRPr="00FA4509">
                                    <w:rPr>
                                      <w:rStyle w:val="Hyperlink"/>
                                      <w:rFonts w:ascii="Arial" w:hAnsi="Arial" w:cs="Arial"/>
                                      <w:noProof/>
                                      <w:color w:val="FFFFFF" w:themeColor="background1"/>
                                      <w:sz w:val="20"/>
                                      <w:szCs w:val="20"/>
                                      <w:lang w:val="en-GB"/>
                                    </w:rPr>
                                    <w:t xml:space="preserve"> work resumption</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_Toc125616764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8</w:t>
                                  </w:r>
                                  <w:r w:rsidR="004F7574" w:rsidRPr="00FA4509">
                                    <w:rPr>
                                      <w:rFonts w:ascii="Arial" w:hAnsi="Arial" w:cs="Arial"/>
                                      <w:noProof/>
                                      <w:webHidden/>
                                      <w:color w:val="FFFFFF" w:themeColor="background1"/>
                                      <w:sz w:val="20"/>
                                      <w:szCs w:val="20"/>
                                    </w:rPr>
                                    <w:fldChar w:fldCharType="end"/>
                                  </w:r>
                                </w:hyperlink>
                              </w:p>
                              <w:p w14:paraId="1D217333" w14:textId="7C9209CB"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72" w:history="1">
                                  <w:r w:rsidR="004F7574" w:rsidRPr="00FA4509">
                                    <w:rPr>
                                      <w:rStyle w:val="Hyperlink"/>
                                      <w:rFonts w:ascii="Arial" w:hAnsi="Arial" w:cs="Arial"/>
                                      <w:noProof/>
                                      <w:color w:val="FFFFFF" w:themeColor="background1"/>
                                      <w:sz w:val="20"/>
                                      <w:szCs w:val="20"/>
                                      <w:lang w:val="en-GB"/>
                                    </w:rPr>
                                    <w:t>4</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Abolition of the sick note for the first day of incapacity for work</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_Toc125616772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11</w:t>
                                  </w:r>
                                  <w:r w:rsidR="004F7574" w:rsidRPr="00FA4509">
                                    <w:rPr>
                                      <w:rFonts w:ascii="Arial" w:hAnsi="Arial" w:cs="Arial"/>
                                      <w:noProof/>
                                      <w:webHidden/>
                                      <w:color w:val="FFFFFF" w:themeColor="background1"/>
                                      <w:sz w:val="20"/>
                                      <w:szCs w:val="20"/>
                                    </w:rPr>
                                    <w:fldChar w:fldCharType="end"/>
                                  </w:r>
                                </w:hyperlink>
                              </w:p>
                              <w:p w14:paraId="4F9AB2C6" w14:textId="42D3A444"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82" w:history="1">
                                  <w:r w:rsidR="004F7574" w:rsidRPr="00FA4509">
                                    <w:rPr>
                                      <w:rStyle w:val="Hyperlink"/>
                                      <w:rFonts w:ascii="Arial" w:hAnsi="Arial" w:cs="Arial"/>
                                      <w:noProof/>
                                      <w:color w:val="FFFFFF" w:themeColor="background1"/>
                                      <w:sz w:val="20"/>
                                      <w:szCs w:val="20"/>
                                      <w:lang w:val="en-GB"/>
                                    </w:rPr>
                                    <w:t>5</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Accountability contribution for employers with excess flow in disability</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_Toc125616782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13</w:t>
                                  </w:r>
                                  <w:r w:rsidR="004F7574" w:rsidRPr="00FA4509">
                                    <w:rPr>
                                      <w:rFonts w:ascii="Arial" w:hAnsi="Arial" w:cs="Arial"/>
                                      <w:noProof/>
                                      <w:webHidden/>
                                      <w:color w:val="FFFFFF" w:themeColor="background1"/>
                                      <w:sz w:val="20"/>
                                      <w:szCs w:val="20"/>
                                    </w:rPr>
                                    <w:fldChar w:fldCharType="end"/>
                                  </w:r>
                                </w:hyperlink>
                              </w:p>
                              <w:p w14:paraId="68AB8ADA" w14:textId="2868D439" w:rsidR="004F7574" w:rsidRPr="00FA4509" w:rsidRDefault="004F7574" w:rsidP="00A17A86">
                                <w:pPr>
                                  <w:spacing w:before="0" w:line="240" w:lineRule="auto"/>
                                  <w:rPr>
                                    <w:rFonts w:ascii="Arial" w:hAnsi="Arial" w:cs="Arial"/>
                                    <w:color w:val="FFFFFF" w:themeColor="background1"/>
                                    <w:sz w:val="20"/>
                                    <w:szCs w:val="20"/>
                                  </w:rPr>
                                </w:pPr>
                                <w:r w:rsidRPr="00FA4509">
                                  <w:rPr>
                                    <w:rFonts w:ascii="Arial" w:hAnsi="Arial" w:cs="Arial"/>
                                    <w:b/>
                                    <w:bCs/>
                                    <w:noProof/>
                                    <w:color w:val="FFFFFF" w:themeColor="background1"/>
                                    <w:sz w:val="20"/>
                                    <w:szCs w:val="20"/>
                                  </w:rPr>
                                  <w:fldChar w:fldCharType="end"/>
                                </w:r>
                              </w:p>
                            </w:sdtContent>
                          </w:sdt>
                          <w:p w14:paraId="17FAB7D2" w14:textId="77777777" w:rsidR="004F7574" w:rsidRPr="00FA4509" w:rsidRDefault="004F7574" w:rsidP="00835B9A">
                            <w:pPr>
                              <w:spacing w:before="0" w:line="240" w:lineRule="auto"/>
                              <w:jc w:val="center"/>
                              <w:rPr>
                                <w:rFonts w:ascii="Arial" w:hAnsi="Arial" w:cs="Arial"/>
                                <w:color w:val="FFFFFF" w:themeColor="background1"/>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46FF74" id="_x0000_t202" coordsize="21600,21600" o:spt="202" path="m,l,21600r21600,l21600,xe">
                <v:stroke joinstyle="miter"/>
                <v:path gradientshapeok="t" o:connecttype="rect"/>
              </v:shapetype>
              <v:shape id="_x0000_s1027" type="#_x0000_t202" style="position:absolute;left:0;text-align:left;margin-left:381.5pt;margin-top:18.15pt;width:213.85pt;height:110.6pt;z-index:25165312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" filled="f" stroked="f">
                <v:textbox style="mso-fit-shape-to-text:t">
                  <w:txbxContent>
                    <w:sdt>
                      <w:sdtPr>
                        <w:rPr>
                          <w:rFonts w:ascii="Arial" w:hAnsi="Arial" w:cs="Arial"/>
                          <w:color w:val="FFFFFF" w:themeColor="background1"/>
                          <w:sz w:val="20"/>
                          <w:szCs w:val="20"/>
                        </w:rPr>
                        <w:id w:val="912586008"/>
                        <w:docPartObj>
                          <w:docPartGallery w:val="Table of Contents"/>
                          <w:docPartUnique/>
                        </w:docPartObj>
                      </w:sdtPr>
                      <w:sdtEndPr>
                        <w:rPr>
                          <w:b/>
                          <w:bCs/>
                          <w:noProof/>
                        </w:rPr>
                      </w:sdtEndPr>
                      <w:sdtContent>
                        <w:p w14:paraId="4E9A3EC2" w14:textId="76235B73" w:rsidR="004F7574" w:rsidRPr="00FA4509" w:rsidRDefault="004F7574">
                          <w:pPr>
                            <w:pStyle w:val="TOC1"/>
                            <w:rPr>
                              <w:rFonts w:ascii="Arial" w:eastAsiaTheme="minorEastAsia" w:hAnsi="Arial" w:cs="Arial"/>
                              <w:noProof/>
                              <w:color w:val="FFFFFF" w:themeColor="background1"/>
                              <w:sz w:val="20"/>
                              <w:szCs w:val="20"/>
                              <w:lang w:val="en-BE" w:eastAsia="en-BE"/>
                            </w:rPr>
                          </w:pPr>
                          <w:r w:rsidRPr="00FA4509">
                            <w:rPr>
                              <w:rFonts w:ascii="Arial" w:eastAsiaTheme="majorEastAsia" w:hAnsi="Arial" w:cs="Arial"/>
                              <w:color w:val="FFFFFF" w:themeColor="background1"/>
                              <w:sz w:val="20"/>
                              <w:szCs w:val="20"/>
                            </w:rPr>
                            <w:fldChar w:fldCharType="begin"/>
                          </w:r>
                          <w:r w:rsidRPr="00FA4509">
                            <w:rPr>
                              <w:rFonts w:ascii="Arial" w:hAnsi="Arial" w:cs="Arial"/>
                              <w:color w:val="FFFFFF" w:themeColor="background1"/>
                              <w:sz w:val="20"/>
                              <w:szCs w:val="20"/>
                            </w:rPr>
                            <w:instrText xml:space="preserve"> TOC \o "1-3" \h \z \u </w:instrText>
                          </w:r>
                          <w:r w:rsidRPr="00FA4509">
                            <w:rPr>
                              <w:rFonts w:ascii="Arial" w:eastAsiaTheme="majorEastAsia" w:hAnsi="Arial" w:cs="Arial"/>
                              <w:color w:val="FFFFFF" w:themeColor="background1"/>
                              <w:sz w:val="20"/>
                              <w:szCs w:val="20"/>
                            </w:rPr>
                            <w:fldChar w:fldCharType="separate"/>
                          </w:r>
                          <w:hyperlink w:anchor="_Toc125616743" w:history="1">
                            <w:r w:rsidRPr="00FA4509">
                              <w:rPr>
                                <w:rStyle w:val="Hyperlink"/>
                                <w:rFonts w:ascii="Arial" w:hAnsi="Arial" w:cs="Arial"/>
                                <w:noProof/>
                                <w:color w:val="FFFFFF" w:themeColor="background1"/>
                                <w:sz w:val="20"/>
                                <w:szCs w:val="20"/>
                                <w:lang w:val="en-GB"/>
                              </w:rPr>
                              <w:t>1</w:t>
                            </w:r>
                            <w:r w:rsidRPr="00FA4509">
                              <w:rPr>
                                <w:rFonts w:ascii="Arial" w:eastAsiaTheme="minorEastAsia" w:hAnsi="Arial" w:cs="Arial"/>
                                <w:noProof/>
                                <w:color w:val="FFFFFF" w:themeColor="background1"/>
                                <w:sz w:val="20"/>
                                <w:szCs w:val="20"/>
                                <w:lang w:val="en-BE" w:eastAsia="en-BE"/>
                              </w:rPr>
                              <w:tab/>
                            </w:r>
                            <w:r w:rsidRPr="00FA4509">
                              <w:rPr>
                                <w:rStyle w:val="Hyperlink"/>
                                <w:rFonts w:ascii="Arial" w:hAnsi="Arial" w:cs="Arial"/>
                                <w:noProof/>
                                <w:color w:val="FFFFFF" w:themeColor="background1"/>
                                <w:sz w:val="20"/>
                                <w:szCs w:val="20"/>
                                <w:lang w:val="en-GB"/>
                              </w:rPr>
                              <w:t>Reintegration process 2.0</w:t>
                            </w:r>
                            <w:r w:rsidRPr="00FA4509">
                              <w:rPr>
                                <w:rFonts w:ascii="Arial" w:hAnsi="Arial" w:cs="Arial"/>
                                <w:noProof/>
                                <w:webHidden/>
                                <w:color w:val="FFFFFF" w:themeColor="background1"/>
                                <w:sz w:val="20"/>
                                <w:szCs w:val="20"/>
                              </w:rPr>
                              <w:tab/>
                            </w:r>
                            <w:r w:rsidRPr="00FA4509">
                              <w:rPr>
                                <w:rFonts w:ascii="Arial" w:hAnsi="Arial" w:cs="Arial"/>
                                <w:noProof/>
                                <w:webHidden/>
                                <w:color w:val="FFFFFF" w:themeColor="background1"/>
                                <w:sz w:val="20"/>
                                <w:szCs w:val="20"/>
                              </w:rPr>
                              <w:fldChar w:fldCharType="begin"/>
                            </w:r>
                            <w:r w:rsidRPr="00FA4509">
                              <w:rPr>
                                <w:rFonts w:ascii="Arial" w:hAnsi="Arial" w:cs="Arial"/>
                                <w:noProof/>
                                <w:webHidden/>
                                <w:color w:val="FFFFFF" w:themeColor="background1"/>
                                <w:sz w:val="20"/>
                                <w:szCs w:val="20"/>
                              </w:rPr>
                              <w:instrText xml:space="preserve"> PAGEREF _Toc125616743 \h </w:instrText>
                            </w:r>
                            <w:r w:rsidRPr="00FA4509">
                              <w:rPr>
                                <w:rFonts w:ascii="Arial" w:hAnsi="Arial" w:cs="Arial"/>
                                <w:noProof/>
                                <w:webHidden/>
                                <w:color w:val="FFFFFF" w:themeColor="background1"/>
                                <w:sz w:val="20"/>
                                <w:szCs w:val="20"/>
                              </w:rPr>
                            </w:r>
                            <w:r w:rsidRPr="00FA4509">
                              <w:rPr>
                                <w:rFonts w:ascii="Arial" w:hAnsi="Arial" w:cs="Arial"/>
                                <w:noProof/>
                                <w:webHidden/>
                                <w:color w:val="FFFFFF" w:themeColor="background1"/>
                                <w:sz w:val="20"/>
                                <w:szCs w:val="20"/>
                              </w:rPr>
                              <w:fldChar w:fldCharType="separate"/>
                            </w:r>
                            <w:r w:rsidR="006279A9">
                              <w:rPr>
                                <w:rFonts w:ascii="Arial" w:hAnsi="Arial" w:cs="Arial"/>
                                <w:noProof/>
                                <w:webHidden/>
                                <w:color w:val="FFFFFF" w:themeColor="background1"/>
                                <w:sz w:val="20"/>
                                <w:szCs w:val="20"/>
                              </w:rPr>
                              <w:t>2</w:t>
                            </w:r>
                            <w:r w:rsidRPr="00FA4509">
                              <w:rPr>
                                <w:rFonts w:ascii="Arial" w:hAnsi="Arial" w:cs="Arial"/>
                                <w:noProof/>
                                <w:webHidden/>
                                <w:color w:val="FFFFFF" w:themeColor="background1"/>
                                <w:sz w:val="20"/>
                                <w:szCs w:val="20"/>
                              </w:rPr>
                              <w:fldChar w:fldCharType="end"/>
                            </w:r>
                          </w:hyperlink>
                        </w:p>
                        <w:p w14:paraId="20F6D98E" w14:textId="64CA4D7A"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55" w:history="1">
                            <w:r w:rsidR="004F7574" w:rsidRPr="00FA4509">
                              <w:rPr>
                                <w:rStyle w:val="Hyperlink"/>
                                <w:rFonts w:ascii="Arial" w:hAnsi="Arial" w:cs="Arial"/>
                                <w:noProof/>
                                <w:color w:val="FFFFFF" w:themeColor="background1"/>
                                <w:sz w:val="20"/>
                                <w:szCs w:val="20"/>
                                <w:lang w:val="en-GB"/>
                              </w:rPr>
                              <w:t>2</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The special procedure medical force majeure</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_Toc125616755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4F7574" w:rsidRPr="00FA4509">
                              <w:rPr>
                                <w:rFonts w:ascii="Arial" w:hAnsi="Arial" w:cs="Arial"/>
                                <w:noProof/>
                                <w:webHidden/>
                                <w:color w:val="FFFFFF" w:themeColor="background1"/>
                                <w:sz w:val="20"/>
                                <w:szCs w:val="20"/>
                              </w:rPr>
                              <w:fldChar w:fldCharType="end"/>
                            </w:r>
                          </w:hyperlink>
                        </w:p>
                        <w:p w14:paraId="7D88687B" w14:textId="05E9DC63"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64" w:history="1">
                            <w:r w:rsidR="004F7574" w:rsidRPr="00FA4509">
                              <w:rPr>
                                <w:rStyle w:val="Hyperlink"/>
                                <w:rFonts w:ascii="Arial" w:hAnsi="Arial" w:cs="Arial"/>
                                <w:noProof/>
                                <w:color w:val="FFFFFF" w:themeColor="background1"/>
                                <w:sz w:val="20"/>
                                <w:szCs w:val="20"/>
                                <w:lang w:val="en-GB"/>
                              </w:rPr>
                              <w:t>3</w:t>
                            </w:r>
                            <w:r w:rsidR="004F7574" w:rsidRPr="00FA4509">
                              <w:rPr>
                                <w:rFonts w:ascii="Arial" w:eastAsiaTheme="minorEastAsia" w:hAnsi="Arial" w:cs="Arial"/>
                                <w:noProof/>
                                <w:color w:val="FFFFFF" w:themeColor="background1"/>
                                <w:sz w:val="20"/>
                                <w:szCs w:val="20"/>
                                <w:lang w:val="en-BE" w:eastAsia="en-BE"/>
                              </w:rPr>
                              <w:tab/>
                            </w:r>
                            <w:r w:rsidR="004F7574">
                              <w:rPr>
                                <w:rStyle w:val="Hyperlink"/>
                                <w:rFonts w:ascii="Arial" w:hAnsi="Arial" w:cs="Arial"/>
                                <w:noProof/>
                                <w:color w:val="FFFFFF" w:themeColor="background1"/>
                                <w:sz w:val="20"/>
                                <w:szCs w:val="20"/>
                                <w:lang w:val="en-GB"/>
                              </w:rPr>
                              <w:t>Partial</w:t>
                            </w:r>
                            <w:r w:rsidR="004F7574" w:rsidRPr="00FA4509">
                              <w:rPr>
                                <w:rStyle w:val="Hyperlink"/>
                                <w:rFonts w:ascii="Arial" w:hAnsi="Arial" w:cs="Arial"/>
                                <w:noProof/>
                                <w:color w:val="FFFFFF" w:themeColor="background1"/>
                                <w:sz w:val="20"/>
                                <w:szCs w:val="20"/>
                                <w:lang w:val="en-GB"/>
                              </w:rPr>
                              <w:t xml:space="preserve"> work resumption</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_Toc125616764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8</w:t>
                            </w:r>
                            <w:r w:rsidR="004F7574" w:rsidRPr="00FA4509">
                              <w:rPr>
                                <w:rFonts w:ascii="Arial" w:hAnsi="Arial" w:cs="Arial"/>
                                <w:noProof/>
                                <w:webHidden/>
                                <w:color w:val="FFFFFF" w:themeColor="background1"/>
                                <w:sz w:val="20"/>
                                <w:szCs w:val="20"/>
                              </w:rPr>
                              <w:fldChar w:fldCharType="end"/>
                            </w:r>
                          </w:hyperlink>
                        </w:p>
                        <w:p w14:paraId="1D217333" w14:textId="7C9209CB"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72" w:history="1">
                            <w:r w:rsidR="004F7574" w:rsidRPr="00FA4509">
                              <w:rPr>
                                <w:rStyle w:val="Hyperlink"/>
                                <w:rFonts w:ascii="Arial" w:hAnsi="Arial" w:cs="Arial"/>
                                <w:noProof/>
                                <w:color w:val="FFFFFF" w:themeColor="background1"/>
                                <w:sz w:val="20"/>
                                <w:szCs w:val="20"/>
                                <w:lang w:val="en-GB"/>
                              </w:rPr>
                              <w:t>4</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Abolition of the sick note for the first day of incapacity for work</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_Toc125616772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11</w:t>
                            </w:r>
                            <w:r w:rsidR="004F7574" w:rsidRPr="00FA4509">
                              <w:rPr>
                                <w:rFonts w:ascii="Arial" w:hAnsi="Arial" w:cs="Arial"/>
                                <w:noProof/>
                                <w:webHidden/>
                                <w:color w:val="FFFFFF" w:themeColor="background1"/>
                                <w:sz w:val="20"/>
                                <w:szCs w:val="20"/>
                              </w:rPr>
                              <w:fldChar w:fldCharType="end"/>
                            </w:r>
                          </w:hyperlink>
                        </w:p>
                        <w:p w14:paraId="4F9AB2C6" w14:textId="42D3A444" w:rsidR="004F7574" w:rsidRPr="00FA4509" w:rsidRDefault="006279A9">
                          <w:pPr>
                            <w:pStyle w:val="TOC1"/>
                            <w:rPr>
                              <w:rFonts w:ascii="Arial" w:eastAsiaTheme="minorEastAsia" w:hAnsi="Arial" w:cs="Arial"/>
                              <w:noProof/>
                              <w:color w:val="FFFFFF" w:themeColor="background1"/>
                              <w:sz w:val="20"/>
                              <w:szCs w:val="20"/>
                              <w:lang w:val="en-BE" w:eastAsia="en-BE"/>
                            </w:rPr>
                          </w:pPr>
                          <w:hyperlink w:anchor="_Toc125616782" w:history="1">
                            <w:r w:rsidR="004F7574" w:rsidRPr="00FA4509">
                              <w:rPr>
                                <w:rStyle w:val="Hyperlink"/>
                                <w:rFonts w:ascii="Arial" w:hAnsi="Arial" w:cs="Arial"/>
                                <w:noProof/>
                                <w:color w:val="FFFFFF" w:themeColor="background1"/>
                                <w:sz w:val="20"/>
                                <w:szCs w:val="20"/>
                                <w:lang w:val="en-GB"/>
                              </w:rPr>
                              <w:t>5</w:t>
                            </w:r>
                            <w:r w:rsidR="004F7574" w:rsidRPr="00FA4509">
                              <w:rPr>
                                <w:rFonts w:ascii="Arial" w:eastAsiaTheme="minorEastAsia" w:hAnsi="Arial" w:cs="Arial"/>
                                <w:noProof/>
                                <w:color w:val="FFFFFF" w:themeColor="background1"/>
                                <w:sz w:val="20"/>
                                <w:szCs w:val="20"/>
                                <w:lang w:val="en-BE" w:eastAsia="en-BE"/>
                              </w:rPr>
                              <w:tab/>
                            </w:r>
                            <w:r w:rsidR="004F7574" w:rsidRPr="00FA4509">
                              <w:rPr>
                                <w:rStyle w:val="Hyperlink"/>
                                <w:rFonts w:ascii="Arial" w:hAnsi="Arial" w:cs="Arial"/>
                                <w:noProof/>
                                <w:color w:val="FFFFFF" w:themeColor="background1"/>
                                <w:sz w:val="20"/>
                                <w:szCs w:val="20"/>
                                <w:lang w:val="en-GB"/>
                              </w:rPr>
                              <w:t>Accountability contribution for employers with excess flow in disability</w:t>
                            </w:r>
                            <w:r w:rsidR="004F7574" w:rsidRPr="00FA4509">
                              <w:rPr>
                                <w:rFonts w:ascii="Arial" w:hAnsi="Arial" w:cs="Arial"/>
                                <w:noProof/>
                                <w:webHidden/>
                                <w:color w:val="FFFFFF" w:themeColor="background1"/>
                                <w:sz w:val="20"/>
                                <w:szCs w:val="20"/>
                              </w:rPr>
                              <w:tab/>
                            </w:r>
                            <w:r w:rsidR="004F7574" w:rsidRPr="00FA4509">
                              <w:rPr>
                                <w:rFonts w:ascii="Arial" w:hAnsi="Arial" w:cs="Arial"/>
                                <w:noProof/>
                                <w:webHidden/>
                                <w:color w:val="FFFFFF" w:themeColor="background1"/>
                                <w:sz w:val="20"/>
                                <w:szCs w:val="20"/>
                              </w:rPr>
                              <w:fldChar w:fldCharType="begin"/>
                            </w:r>
                            <w:r w:rsidR="004F7574" w:rsidRPr="00FA4509">
                              <w:rPr>
                                <w:rFonts w:ascii="Arial" w:hAnsi="Arial" w:cs="Arial"/>
                                <w:noProof/>
                                <w:webHidden/>
                                <w:color w:val="FFFFFF" w:themeColor="background1"/>
                                <w:sz w:val="20"/>
                                <w:szCs w:val="20"/>
                              </w:rPr>
                              <w:instrText xml:space="preserve"> PAGEREF _Toc125616782 \h </w:instrText>
                            </w:r>
                            <w:r w:rsidR="004F7574" w:rsidRPr="00FA4509">
                              <w:rPr>
                                <w:rFonts w:ascii="Arial" w:hAnsi="Arial" w:cs="Arial"/>
                                <w:noProof/>
                                <w:webHidden/>
                                <w:color w:val="FFFFFF" w:themeColor="background1"/>
                                <w:sz w:val="20"/>
                                <w:szCs w:val="20"/>
                              </w:rPr>
                            </w:r>
                            <w:r w:rsidR="004F7574" w:rsidRPr="00FA4509">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13</w:t>
                            </w:r>
                            <w:r w:rsidR="004F7574" w:rsidRPr="00FA4509">
                              <w:rPr>
                                <w:rFonts w:ascii="Arial" w:hAnsi="Arial" w:cs="Arial"/>
                                <w:noProof/>
                                <w:webHidden/>
                                <w:color w:val="FFFFFF" w:themeColor="background1"/>
                                <w:sz w:val="20"/>
                                <w:szCs w:val="20"/>
                              </w:rPr>
                              <w:fldChar w:fldCharType="end"/>
                            </w:r>
                          </w:hyperlink>
                        </w:p>
                        <w:p w14:paraId="68AB8ADA" w14:textId="2868D439" w:rsidR="004F7574" w:rsidRPr="00FA4509" w:rsidRDefault="004F7574" w:rsidP="00A17A86">
                          <w:pPr>
                            <w:spacing w:before="0" w:line="240" w:lineRule="auto"/>
                            <w:rPr>
                              <w:rFonts w:ascii="Arial" w:hAnsi="Arial" w:cs="Arial"/>
                              <w:color w:val="FFFFFF" w:themeColor="background1"/>
                              <w:sz w:val="20"/>
                              <w:szCs w:val="20"/>
                            </w:rPr>
                          </w:pPr>
                          <w:r w:rsidRPr="00FA4509">
                            <w:rPr>
                              <w:rFonts w:ascii="Arial" w:hAnsi="Arial" w:cs="Arial"/>
                              <w:b/>
                              <w:bCs/>
                              <w:noProof/>
                              <w:color w:val="FFFFFF" w:themeColor="background1"/>
                              <w:sz w:val="20"/>
                              <w:szCs w:val="20"/>
                            </w:rPr>
                            <w:fldChar w:fldCharType="end"/>
                          </w:r>
                        </w:p>
                      </w:sdtContent>
                    </w:sdt>
                    <w:p w14:paraId="17FAB7D2" w14:textId="77777777" w:rsidR="004F7574" w:rsidRPr="00FA4509" w:rsidRDefault="004F7574" w:rsidP="00835B9A">
                      <w:pPr>
                        <w:spacing w:before="0" w:line="240" w:lineRule="auto"/>
                        <w:jc w:val="center"/>
                        <w:rPr>
                          <w:rFonts w:ascii="Arial" w:hAnsi="Arial" w:cs="Arial"/>
                          <w:color w:val="FFFFFF" w:themeColor="background1"/>
                          <w:sz w:val="20"/>
                          <w:szCs w:val="20"/>
                        </w:rPr>
                      </w:pPr>
                    </w:p>
                  </w:txbxContent>
                </v:textbox>
                <w10:wrap type="square" anchorx="page"/>
              </v:shape>
            </w:pict>
          </mc:Fallback>
        </mc:AlternateContent>
      </w:r>
      <w:r w:rsidRPr="004B33EF">
        <w:rPr>
          <w:rFonts w:ascii="Arial" w:hAnsi="Arial" w:cs="Arial"/>
          <w:sz w:val="20"/>
          <w:szCs w:val="20"/>
          <w:lang w:val="en-GB"/>
        </w:rPr>
        <w:t xml:space="preserve">The new </w:t>
      </w:r>
      <w:r w:rsidR="009E486C">
        <w:rPr>
          <w:rFonts w:ascii="Arial" w:hAnsi="Arial" w:cs="Arial"/>
          <w:sz w:val="20"/>
          <w:szCs w:val="20"/>
          <w:lang w:val="en-GB"/>
        </w:rPr>
        <w:t xml:space="preserve">legal </w:t>
      </w:r>
      <w:r w:rsidRPr="004B33EF">
        <w:rPr>
          <w:rFonts w:ascii="Arial" w:hAnsi="Arial" w:cs="Arial"/>
          <w:sz w:val="20"/>
          <w:szCs w:val="20"/>
          <w:lang w:val="en-GB"/>
        </w:rPr>
        <w:t xml:space="preserve">measures clearly put full emphasis on the reintegration of (long-term) sick workers into the labour market. For instance, the existing reintegration procedure was thoroughly modified and completely separated from the situation of medical force majeure. A separate special procedure was created for this. An accountability contribution was also introduced for employers with an excessive inflow </w:t>
      </w:r>
      <w:r w:rsidR="009E486C">
        <w:rPr>
          <w:rFonts w:ascii="Arial" w:hAnsi="Arial" w:cs="Arial"/>
          <w:sz w:val="20"/>
          <w:szCs w:val="20"/>
          <w:lang w:val="en-GB"/>
        </w:rPr>
        <w:t xml:space="preserve">of workers </w:t>
      </w:r>
      <w:r w:rsidRPr="004B33EF">
        <w:rPr>
          <w:rFonts w:ascii="Arial" w:hAnsi="Arial" w:cs="Arial"/>
          <w:sz w:val="20"/>
          <w:szCs w:val="20"/>
          <w:lang w:val="en-GB"/>
        </w:rPr>
        <w:t xml:space="preserve">in disability. Finally, the rules on guaranteed pay in case of relapse into illness during a </w:t>
      </w:r>
      <w:r w:rsidR="003360DC">
        <w:rPr>
          <w:rFonts w:ascii="Arial" w:hAnsi="Arial" w:cs="Arial"/>
          <w:sz w:val="20"/>
          <w:szCs w:val="20"/>
          <w:lang w:val="en-GB"/>
        </w:rPr>
        <w:t>partial</w:t>
      </w:r>
      <w:r w:rsidRPr="004B33EF">
        <w:rPr>
          <w:rFonts w:ascii="Arial" w:hAnsi="Arial" w:cs="Arial"/>
          <w:sz w:val="20"/>
          <w:szCs w:val="20"/>
          <w:lang w:val="en-GB"/>
        </w:rPr>
        <w:t xml:space="preserve"> resumption of work were adapted and it was decided that the employee no longer needs to submit a sick note for the first day of illness up to three times a year.</w:t>
      </w:r>
    </w:p>
    <w:p w14:paraId="28AFC802" w14:textId="1D805DA7" w:rsidR="004B33EF" w:rsidRPr="00A0424E" w:rsidRDefault="004B33EF" w:rsidP="004B33EF">
      <w:pPr>
        <w:spacing w:before="0" w:after="200" w:line="276" w:lineRule="auto"/>
        <w:ind w:left="-425" w:right="3119"/>
        <w:jc w:val="both"/>
        <w:rPr>
          <w:rFonts w:ascii="Arial" w:hAnsi="Arial" w:cs="Arial"/>
          <w:sz w:val="20"/>
          <w:szCs w:val="20"/>
          <w:lang w:val="en-GB"/>
        </w:rPr>
      </w:pPr>
      <w:r w:rsidRPr="004B33EF">
        <w:rPr>
          <w:rFonts w:ascii="Arial" w:hAnsi="Arial" w:cs="Arial"/>
          <w:sz w:val="20"/>
          <w:szCs w:val="20"/>
          <w:lang w:val="en-GB"/>
        </w:rPr>
        <w:t>We will discuss these new rules below, focusing on what is relevant to your practice.</w:t>
      </w:r>
    </w:p>
    <w:p w14:paraId="6CCF619C" w14:textId="55C264DE" w:rsidR="00D47FC4" w:rsidRPr="00A0424E" w:rsidRDefault="00A0424E" w:rsidP="004B33EF">
      <w:pPr>
        <w:spacing w:before="0" w:after="200" w:line="276" w:lineRule="auto"/>
        <w:ind w:left="-425" w:right="3119"/>
        <w:jc w:val="both"/>
        <w:rPr>
          <w:rFonts w:ascii="Arial" w:hAnsi="Arial" w:cs="Arial"/>
          <w:noProof/>
          <w:sz w:val="20"/>
          <w:szCs w:val="20"/>
          <w:lang w:val="en-GB" w:eastAsia="nl-BE"/>
        </w:rPr>
      </w:pPr>
      <w:r>
        <w:rPr>
          <w:rFonts w:ascii="Arial" w:hAnsi="Arial" w:cs="Arial"/>
          <w:sz w:val="20"/>
          <w:szCs w:val="20"/>
          <w:lang w:val="en-GB"/>
        </w:rPr>
        <w:t>Enjoy the read</w:t>
      </w:r>
      <w:r w:rsidR="00CC71B1" w:rsidRPr="00A0424E">
        <w:rPr>
          <w:rFonts w:ascii="Arial" w:hAnsi="Arial" w:cs="Arial"/>
          <w:sz w:val="20"/>
          <w:szCs w:val="20"/>
          <w:lang w:val="en-GB"/>
        </w:rPr>
        <w:t>!</w:t>
      </w:r>
    </w:p>
    <w:p w14:paraId="271B307A" w14:textId="77777777" w:rsidR="00D47FC4" w:rsidRPr="00A0424E" w:rsidRDefault="00D47FC4">
      <w:pPr>
        <w:spacing w:before="0" w:after="200" w:line="276" w:lineRule="auto"/>
        <w:rPr>
          <w:rFonts w:ascii="Arial" w:hAnsi="Arial" w:cs="Arial"/>
          <w:noProof/>
          <w:sz w:val="20"/>
          <w:szCs w:val="20"/>
          <w:lang w:val="en-GB" w:eastAsia="nl-BE"/>
        </w:rPr>
        <w:sectPr w:rsidR="00D47FC4" w:rsidRPr="00A0424E" w:rsidSect="00475849">
          <w:headerReference w:type="default" r:id="rId13"/>
          <w:footerReference w:type="default" r:id="rId14"/>
          <w:type w:val="continuous"/>
          <w:pgSz w:w="11906" w:h="16838"/>
          <w:pgMar w:top="1418" w:right="1418" w:bottom="1418" w:left="1418" w:header="708" w:footer="708" w:gutter="0"/>
          <w:cols w:space="708"/>
          <w:docGrid w:linePitch="360"/>
        </w:sectPr>
      </w:pPr>
    </w:p>
    <w:p w14:paraId="77260BFF" w14:textId="78645765" w:rsidR="00D47FC4" w:rsidRPr="00A0424E" w:rsidRDefault="00D47FC4">
      <w:pPr>
        <w:spacing w:before="0" w:after="200" w:line="276" w:lineRule="auto"/>
        <w:rPr>
          <w:rFonts w:ascii="Arial" w:hAnsi="Arial" w:cs="Arial"/>
          <w:noProof/>
          <w:sz w:val="20"/>
          <w:szCs w:val="20"/>
          <w:lang w:val="en-GB" w:eastAsia="nl-BE"/>
        </w:rPr>
      </w:pPr>
      <w:r w:rsidRPr="00A0424E">
        <w:rPr>
          <w:rFonts w:ascii="Arial" w:hAnsi="Arial" w:cs="Arial"/>
          <w:noProof/>
          <w:sz w:val="20"/>
          <w:szCs w:val="20"/>
          <w:lang w:val="en-GB" w:eastAsia="nl-BE"/>
        </w:rPr>
        <w:br w:type="page"/>
      </w:r>
    </w:p>
    <w:p w14:paraId="5CD9F21A" w14:textId="77777777" w:rsidR="00B639C3" w:rsidRPr="00A0424E" w:rsidRDefault="00B639C3" w:rsidP="00E3057B">
      <w:pPr>
        <w:pStyle w:val="NLTitle1"/>
        <w:numPr>
          <w:ilvl w:val="0"/>
          <w:numId w:val="2"/>
        </w:numPr>
        <w:spacing w:after="0" w:line="280" w:lineRule="exact"/>
        <w:ind w:left="426" w:hanging="426"/>
        <w:jc w:val="both"/>
        <w:rPr>
          <w:rFonts w:cs="Arial"/>
          <w:szCs w:val="22"/>
          <w:lang w:val="en-GB"/>
        </w:rPr>
        <w:sectPr w:rsidR="00B639C3" w:rsidRPr="00A0424E" w:rsidSect="00976CB3">
          <w:headerReference w:type="default" r:id="rId15"/>
          <w:footerReference w:type="default" r:id="rId16"/>
          <w:type w:val="continuous"/>
          <w:pgSz w:w="11906" w:h="16838"/>
          <w:pgMar w:top="1417" w:right="1417" w:bottom="1417" w:left="1417" w:header="708" w:footer="557" w:gutter="0"/>
          <w:cols w:space="708"/>
          <w:docGrid w:linePitch="360"/>
        </w:sectPr>
      </w:pPr>
      <w:bookmarkStart w:id="0" w:name="_Toc112853960"/>
      <w:bookmarkStart w:id="1" w:name="_Toc115777480"/>
      <w:bookmarkStart w:id="2" w:name="_Toc115777542"/>
    </w:p>
    <w:p w14:paraId="53171371" w14:textId="0E4C15B2" w:rsidR="002C6E65" w:rsidRPr="002C6E65" w:rsidRDefault="002C6E65" w:rsidP="002C6E65">
      <w:pPr>
        <w:pStyle w:val="NLTitle1"/>
        <w:numPr>
          <w:ilvl w:val="0"/>
          <w:numId w:val="2"/>
        </w:numPr>
        <w:spacing w:after="0" w:line="280" w:lineRule="exact"/>
        <w:ind w:left="426" w:hanging="426"/>
        <w:jc w:val="both"/>
        <w:rPr>
          <w:rFonts w:cs="Arial"/>
          <w:szCs w:val="22"/>
          <w:lang w:val="en-GB"/>
        </w:rPr>
      </w:pPr>
      <w:bookmarkStart w:id="3" w:name="_Toc125616743"/>
      <w:bookmarkEnd w:id="0"/>
      <w:bookmarkEnd w:id="1"/>
      <w:bookmarkEnd w:id="2"/>
      <w:r w:rsidRPr="002C6E65">
        <w:rPr>
          <w:rFonts w:cs="Arial"/>
          <w:szCs w:val="22"/>
          <w:lang w:val="en-GB"/>
        </w:rPr>
        <w:lastRenderedPageBreak/>
        <w:t>Reintegration process 2.0</w:t>
      </w:r>
      <w:bookmarkEnd w:id="3"/>
    </w:p>
    <w:p w14:paraId="3751C2FF" w14:textId="77777777" w:rsidR="002C6E65" w:rsidRPr="002C6E65" w:rsidRDefault="002C6E65" w:rsidP="002C6E65">
      <w:pPr>
        <w:spacing w:before="0" w:line="280" w:lineRule="exact"/>
        <w:jc w:val="both"/>
        <w:rPr>
          <w:rFonts w:ascii="Arial" w:hAnsi="Arial" w:cs="Arial"/>
          <w:color w:val="000000"/>
          <w:sz w:val="20"/>
          <w:szCs w:val="20"/>
          <w:lang w:val="en-GB"/>
        </w:rPr>
      </w:pPr>
    </w:p>
    <w:p w14:paraId="56B28E85" w14:textId="628DC70C"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4" w:name="_Toc125616744"/>
      <w:r w:rsidRPr="002C6E65">
        <w:rPr>
          <w:rFonts w:cs="Arial"/>
          <w:szCs w:val="22"/>
          <w:lang w:val="en-GB"/>
        </w:rPr>
        <w:t>What is the scope of application?</w:t>
      </w:r>
      <w:bookmarkEnd w:id="4"/>
      <w:r w:rsidRPr="002C6E65">
        <w:rPr>
          <w:rFonts w:cs="Arial"/>
          <w:szCs w:val="22"/>
          <w:lang w:val="en-GB"/>
        </w:rPr>
        <w:t xml:space="preserve"> </w:t>
      </w:r>
    </w:p>
    <w:p w14:paraId="1B127503" w14:textId="77777777" w:rsidR="002C6E65" w:rsidRPr="002C6E65" w:rsidRDefault="002C6E65" w:rsidP="002C6E65">
      <w:pPr>
        <w:spacing w:before="0" w:line="280" w:lineRule="exact"/>
        <w:jc w:val="both"/>
        <w:rPr>
          <w:rFonts w:ascii="Arial" w:hAnsi="Arial" w:cs="Arial"/>
          <w:color w:val="000000"/>
          <w:sz w:val="20"/>
          <w:szCs w:val="20"/>
          <w:lang w:val="en-GB"/>
        </w:rPr>
      </w:pPr>
    </w:p>
    <w:p w14:paraId="2E1FAEC3" w14:textId="0C292012"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reintegration process applies to any employee who is declared unfit to perform the agreed work by his/her attending physician.</w:t>
      </w:r>
    </w:p>
    <w:p w14:paraId="10802AF0" w14:textId="77777777" w:rsidR="002C6E65" w:rsidRPr="002C6E65" w:rsidRDefault="002C6E65" w:rsidP="002C6E65">
      <w:pPr>
        <w:spacing w:before="0" w:line="280" w:lineRule="exact"/>
        <w:jc w:val="both"/>
        <w:rPr>
          <w:rFonts w:ascii="Arial" w:hAnsi="Arial" w:cs="Arial"/>
          <w:color w:val="000000"/>
          <w:sz w:val="20"/>
          <w:szCs w:val="20"/>
          <w:lang w:val="en-GB"/>
        </w:rPr>
      </w:pPr>
    </w:p>
    <w:p w14:paraId="1CD5DCE6" w14:textId="06CAE72C"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If the incapacity to perform the agreed work is the result of an occupational disease or an occupational accident, the reintegration process can only be started when the temporary incapacity for work ends in accordance with the legislation on occupational accidents and diseases.</w:t>
      </w:r>
    </w:p>
    <w:p w14:paraId="53883680" w14:textId="77777777" w:rsidR="002C6E65" w:rsidRPr="002C6E65" w:rsidRDefault="002C6E65" w:rsidP="002C6E65">
      <w:pPr>
        <w:spacing w:before="0" w:line="280" w:lineRule="exact"/>
        <w:jc w:val="both"/>
        <w:rPr>
          <w:rFonts w:ascii="Arial" w:hAnsi="Arial" w:cs="Arial"/>
          <w:color w:val="000000"/>
          <w:sz w:val="20"/>
          <w:szCs w:val="20"/>
          <w:lang w:val="en-GB"/>
        </w:rPr>
      </w:pPr>
    </w:p>
    <w:p w14:paraId="2B9FA943" w14:textId="14A0121F"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5" w:name="_Toc125616745"/>
      <w:r w:rsidRPr="002C6E65">
        <w:rPr>
          <w:rFonts w:cs="Arial"/>
          <w:szCs w:val="22"/>
          <w:lang w:val="en-GB"/>
        </w:rPr>
        <w:t>Who can initiate the reintegration process and when?</w:t>
      </w:r>
      <w:bookmarkEnd w:id="5"/>
    </w:p>
    <w:p w14:paraId="272D443C" w14:textId="77777777" w:rsidR="002C6E65" w:rsidRPr="002C6E65" w:rsidRDefault="002C6E65" w:rsidP="002C6E65">
      <w:pPr>
        <w:spacing w:before="0" w:line="280" w:lineRule="exact"/>
        <w:jc w:val="both"/>
        <w:rPr>
          <w:rFonts w:ascii="Arial" w:hAnsi="Arial" w:cs="Arial"/>
          <w:color w:val="000000"/>
          <w:sz w:val="20"/>
          <w:szCs w:val="20"/>
          <w:lang w:val="en-GB"/>
        </w:rPr>
      </w:pPr>
    </w:p>
    <w:p w14:paraId="0E9F83EC"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reintegration process can only be initiated during a period of incapacity for work and this at the request of:</w:t>
      </w:r>
    </w:p>
    <w:p w14:paraId="1894AB36" w14:textId="77777777" w:rsidR="002C6E65" w:rsidRPr="002C6E65" w:rsidRDefault="002C6E65" w:rsidP="002C6E65">
      <w:pPr>
        <w:spacing w:before="0" w:line="280" w:lineRule="exact"/>
        <w:jc w:val="both"/>
        <w:rPr>
          <w:rFonts w:ascii="Arial" w:hAnsi="Arial" w:cs="Arial"/>
          <w:color w:val="000000"/>
          <w:sz w:val="20"/>
          <w:szCs w:val="20"/>
          <w:lang w:val="en-GB"/>
        </w:rPr>
      </w:pPr>
    </w:p>
    <w:p w14:paraId="2180392A" w14:textId="33788A54" w:rsidR="002C6E65" w:rsidRDefault="00010343" w:rsidP="009F2849">
      <w:pPr>
        <w:pStyle w:val="ListParagraph"/>
        <w:numPr>
          <w:ilvl w:val="0"/>
          <w:numId w:val="4"/>
        </w:numPr>
        <w:spacing w:line="280" w:lineRule="exact"/>
        <w:rPr>
          <w:rFonts w:cs="Arial"/>
          <w:color w:val="000000"/>
          <w:lang w:val="en-GB"/>
        </w:rPr>
      </w:pPr>
      <w:r w:rsidRPr="002C6E65">
        <w:rPr>
          <w:rFonts w:cs="Arial"/>
          <w:color w:val="000000"/>
          <w:lang w:val="en-GB"/>
        </w:rPr>
        <w:t>T</w:t>
      </w:r>
      <w:r w:rsidR="002C6E65" w:rsidRPr="002C6E65">
        <w:rPr>
          <w:rFonts w:cs="Arial"/>
          <w:color w:val="000000"/>
          <w:lang w:val="en-GB"/>
        </w:rPr>
        <w:t>he employee and/or his treating doctor from the first day of incapacity for work</w:t>
      </w:r>
      <w:r w:rsidR="002C6E65">
        <w:rPr>
          <w:rFonts w:cs="Arial"/>
          <w:color w:val="000000"/>
          <w:lang w:val="en-GB"/>
        </w:rPr>
        <w:t>;</w:t>
      </w:r>
    </w:p>
    <w:p w14:paraId="474E5CFF" w14:textId="347214CA" w:rsidR="002C6E65" w:rsidRDefault="00010343" w:rsidP="009F2849">
      <w:pPr>
        <w:pStyle w:val="ListParagraph"/>
        <w:numPr>
          <w:ilvl w:val="0"/>
          <w:numId w:val="4"/>
        </w:numPr>
        <w:spacing w:line="280" w:lineRule="exact"/>
        <w:rPr>
          <w:rFonts w:cs="Arial"/>
          <w:color w:val="000000"/>
          <w:lang w:val="en-GB"/>
        </w:rPr>
      </w:pPr>
      <w:r w:rsidRPr="002C6E65">
        <w:rPr>
          <w:rFonts w:cs="Arial"/>
          <w:color w:val="000000"/>
          <w:lang w:val="en-GB"/>
        </w:rPr>
        <w:t>T</w:t>
      </w:r>
      <w:r w:rsidR="002C6E65" w:rsidRPr="002C6E65">
        <w:rPr>
          <w:rFonts w:cs="Arial"/>
          <w:color w:val="000000"/>
          <w:lang w:val="en-GB"/>
        </w:rPr>
        <w:t xml:space="preserve">he employer on condition that the employee is uninterruptedly unable to perform the agreed work for a period of 3 months. A return to work of less than 14 calendar days does not interrupt the period of incapacity. </w:t>
      </w:r>
    </w:p>
    <w:p w14:paraId="397DA8C3" w14:textId="15044A86" w:rsidR="002C6E65" w:rsidRPr="002C6E65" w:rsidRDefault="00010343" w:rsidP="009F2849">
      <w:pPr>
        <w:pStyle w:val="ListParagraph"/>
        <w:numPr>
          <w:ilvl w:val="0"/>
          <w:numId w:val="4"/>
        </w:numPr>
        <w:spacing w:line="280" w:lineRule="exact"/>
        <w:rPr>
          <w:rFonts w:cs="Arial"/>
          <w:color w:val="000000"/>
          <w:lang w:val="en-GB"/>
        </w:rPr>
      </w:pPr>
      <w:r w:rsidRPr="002C6E65">
        <w:rPr>
          <w:rFonts w:cs="Arial"/>
          <w:color w:val="000000"/>
          <w:lang w:val="en-GB"/>
        </w:rPr>
        <w:t>T</w:t>
      </w:r>
      <w:r w:rsidR="002C6E65" w:rsidRPr="002C6E65">
        <w:rPr>
          <w:rFonts w:cs="Arial"/>
          <w:color w:val="000000"/>
          <w:lang w:val="en-GB"/>
        </w:rPr>
        <w:t>he employer immediately if it has received a certificate from the employee in which the treating doctor declares that the employee is permanently unfit to perform the agreed work.</w:t>
      </w:r>
    </w:p>
    <w:p w14:paraId="058B7649" w14:textId="22A38DA9"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6" w:name="_Toc125616746"/>
      <w:r w:rsidRPr="002C6E65">
        <w:rPr>
          <w:rFonts w:cs="Arial"/>
          <w:szCs w:val="22"/>
          <w:lang w:val="en-GB"/>
        </w:rPr>
        <w:t>Can the reintegration process also be started if the employee lives abroad?</w:t>
      </w:r>
      <w:bookmarkEnd w:id="6"/>
    </w:p>
    <w:p w14:paraId="524572A2" w14:textId="77777777" w:rsidR="002C6E65" w:rsidRPr="002C6E65" w:rsidRDefault="002C6E65" w:rsidP="002C6E65">
      <w:pPr>
        <w:spacing w:before="0" w:line="280" w:lineRule="exact"/>
        <w:jc w:val="both"/>
        <w:rPr>
          <w:rFonts w:ascii="Arial" w:hAnsi="Arial" w:cs="Arial"/>
          <w:color w:val="000000"/>
          <w:sz w:val="20"/>
          <w:szCs w:val="20"/>
          <w:lang w:val="en-GB"/>
        </w:rPr>
      </w:pPr>
    </w:p>
    <w:p w14:paraId="4D4B9FD2"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Yes. The intended place of habitual employment does not change if the employee resides abroad during his/her incapacity for work. Belgian labour law, including the reintegration procedure for sick employees, therefore remains applicable during the suspension of the employment contract.</w:t>
      </w:r>
    </w:p>
    <w:p w14:paraId="693F1580" w14:textId="77777777" w:rsidR="002C6E65" w:rsidRPr="002C6E65" w:rsidRDefault="002C6E65" w:rsidP="002C6E65">
      <w:pPr>
        <w:spacing w:before="0" w:line="280" w:lineRule="exact"/>
        <w:jc w:val="both"/>
        <w:rPr>
          <w:rFonts w:ascii="Arial" w:hAnsi="Arial" w:cs="Arial"/>
          <w:color w:val="000000"/>
          <w:sz w:val="20"/>
          <w:szCs w:val="20"/>
          <w:lang w:val="en-GB"/>
        </w:rPr>
      </w:pPr>
    </w:p>
    <w:p w14:paraId="3428C404" w14:textId="777E4BA2"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7" w:name="_Toc125616747"/>
      <w:r w:rsidRPr="002C6E65">
        <w:rPr>
          <w:rFonts w:cs="Arial"/>
          <w:szCs w:val="22"/>
          <w:lang w:val="en-GB"/>
        </w:rPr>
        <w:t>What does the reintegration examination involve?</w:t>
      </w:r>
      <w:bookmarkEnd w:id="7"/>
    </w:p>
    <w:p w14:paraId="1AF4923D" w14:textId="77777777" w:rsidR="002C6E65" w:rsidRPr="002C6E65" w:rsidRDefault="002C6E65" w:rsidP="002C6E65">
      <w:pPr>
        <w:spacing w:before="0" w:line="280" w:lineRule="exact"/>
        <w:jc w:val="both"/>
        <w:rPr>
          <w:rFonts w:ascii="Arial" w:hAnsi="Arial" w:cs="Arial"/>
          <w:color w:val="000000"/>
          <w:sz w:val="20"/>
          <w:szCs w:val="20"/>
          <w:lang w:val="en-GB"/>
        </w:rPr>
      </w:pPr>
    </w:p>
    <w:p w14:paraId="17692286" w14:textId="77777777" w:rsidR="002C6E65" w:rsidRDefault="002C6E65" w:rsidP="009F2849">
      <w:pPr>
        <w:pStyle w:val="ListParagraph"/>
        <w:numPr>
          <w:ilvl w:val="0"/>
          <w:numId w:val="5"/>
        </w:numPr>
        <w:spacing w:line="280" w:lineRule="exact"/>
        <w:rPr>
          <w:rFonts w:cs="Arial"/>
          <w:color w:val="000000"/>
          <w:lang w:val="en-GB"/>
        </w:rPr>
      </w:pPr>
      <w:r w:rsidRPr="002C6E65">
        <w:rPr>
          <w:rFonts w:cs="Arial"/>
          <w:color w:val="000000"/>
          <w:lang w:val="en-GB"/>
        </w:rPr>
        <w:t>When the reintegration process is started, the Prevention Advisor-occupational physician (“PAOP”), will inform the advisory doctor of the health insurance fund and invite the employee for a reintegration assessment.</w:t>
      </w:r>
    </w:p>
    <w:p w14:paraId="10CB34AE" w14:textId="77777777" w:rsidR="002C6E65" w:rsidRDefault="002C6E65" w:rsidP="009F2849">
      <w:pPr>
        <w:pStyle w:val="ListParagraph"/>
        <w:numPr>
          <w:ilvl w:val="0"/>
          <w:numId w:val="5"/>
        </w:numPr>
        <w:spacing w:line="280" w:lineRule="exact"/>
        <w:rPr>
          <w:rFonts w:cs="Arial"/>
          <w:color w:val="000000"/>
          <w:lang w:val="en-GB"/>
        </w:rPr>
      </w:pPr>
      <w:r w:rsidRPr="002C6E65">
        <w:rPr>
          <w:rFonts w:cs="Arial"/>
          <w:color w:val="000000"/>
          <w:lang w:val="en-GB"/>
        </w:rPr>
        <w:t>During this assessment, the PAOP will:</w:t>
      </w:r>
    </w:p>
    <w:p w14:paraId="5C874790" w14:textId="578430B3" w:rsidR="002C6E65" w:rsidRDefault="00010343" w:rsidP="009F2849">
      <w:pPr>
        <w:pStyle w:val="ListParagraph"/>
        <w:numPr>
          <w:ilvl w:val="1"/>
          <w:numId w:val="5"/>
        </w:numPr>
        <w:spacing w:line="280" w:lineRule="exact"/>
        <w:rPr>
          <w:rFonts w:cs="Arial"/>
          <w:color w:val="000000"/>
          <w:lang w:val="en-GB"/>
        </w:rPr>
      </w:pPr>
      <w:r w:rsidRPr="002C6E65">
        <w:rPr>
          <w:rFonts w:cs="Arial"/>
          <w:color w:val="000000"/>
          <w:lang w:val="en-GB"/>
        </w:rPr>
        <w:t>C</w:t>
      </w:r>
      <w:r w:rsidR="002C6E65" w:rsidRPr="002C6E65">
        <w:rPr>
          <w:rFonts w:cs="Arial"/>
          <w:color w:val="000000"/>
          <w:lang w:val="en-GB"/>
        </w:rPr>
        <w:t>heck whether the employee can resume the agreed work, possibly with a workplace adjustment;</w:t>
      </w:r>
    </w:p>
    <w:p w14:paraId="0A78C069" w14:textId="604DF839" w:rsidR="002C6E65" w:rsidRDefault="00010343" w:rsidP="009F2849">
      <w:pPr>
        <w:pStyle w:val="ListParagraph"/>
        <w:numPr>
          <w:ilvl w:val="1"/>
          <w:numId w:val="5"/>
        </w:numPr>
        <w:spacing w:line="280" w:lineRule="exact"/>
        <w:rPr>
          <w:rFonts w:cs="Arial"/>
          <w:color w:val="000000"/>
          <w:lang w:val="en-GB"/>
        </w:rPr>
      </w:pPr>
      <w:r w:rsidRPr="002C6E65">
        <w:rPr>
          <w:rFonts w:cs="Arial"/>
          <w:color w:val="000000"/>
          <w:lang w:val="en-GB"/>
        </w:rPr>
        <w:t>C</w:t>
      </w:r>
      <w:r w:rsidR="002C6E65" w:rsidRPr="002C6E65">
        <w:rPr>
          <w:rFonts w:cs="Arial"/>
          <w:color w:val="000000"/>
          <w:lang w:val="en-GB"/>
        </w:rPr>
        <w:t>heck whether resuming work is feasible given the employee’s state of health and capabilities;</w:t>
      </w:r>
    </w:p>
    <w:p w14:paraId="2A289E37" w14:textId="1470A1E9" w:rsidR="002C6E65" w:rsidRDefault="00010343" w:rsidP="009F2849">
      <w:pPr>
        <w:pStyle w:val="ListParagraph"/>
        <w:numPr>
          <w:ilvl w:val="1"/>
          <w:numId w:val="5"/>
        </w:numPr>
        <w:spacing w:line="280" w:lineRule="exact"/>
        <w:rPr>
          <w:rFonts w:cs="Arial"/>
          <w:color w:val="000000"/>
          <w:lang w:val="en-GB"/>
        </w:rPr>
      </w:pPr>
      <w:r w:rsidRPr="002C6E65">
        <w:rPr>
          <w:rFonts w:cs="Arial"/>
          <w:color w:val="000000"/>
          <w:lang w:val="en-GB"/>
        </w:rPr>
        <w:t>D</w:t>
      </w:r>
      <w:r w:rsidR="002C6E65" w:rsidRPr="002C6E65">
        <w:rPr>
          <w:rFonts w:cs="Arial"/>
          <w:color w:val="000000"/>
          <w:lang w:val="en-GB"/>
        </w:rPr>
        <w:t>etermine under what conditions and modalities the work and/or workplace should be adapted to the employee’s current state of health and capabilities.</w:t>
      </w:r>
    </w:p>
    <w:p w14:paraId="2631CE13" w14:textId="77777777" w:rsidR="002C6E65" w:rsidRDefault="002C6E65" w:rsidP="009F2849">
      <w:pPr>
        <w:pStyle w:val="ListParagraph"/>
        <w:numPr>
          <w:ilvl w:val="0"/>
          <w:numId w:val="5"/>
        </w:numPr>
        <w:spacing w:line="280" w:lineRule="exact"/>
        <w:rPr>
          <w:rFonts w:cs="Arial"/>
          <w:color w:val="000000"/>
          <w:lang w:val="en-GB"/>
        </w:rPr>
      </w:pPr>
      <w:r w:rsidRPr="002C6E65">
        <w:rPr>
          <w:rFonts w:cs="Arial"/>
          <w:color w:val="000000"/>
          <w:lang w:val="en-GB"/>
        </w:rPr>
        <w:t>With the employee’s consent, the PAOP may consult the employee’s treating doctor, the advisory doctor of the health insurance fund, other prevention advisers and other persons who can contribute to the employee’s reintegration. At the employee’s request, the PAOP may also consult the employer itself.</w:t>
      </w:r>
    </w:p>
    <w:p w14:paraId="48CF1202" w14:textId="77777777" w:rsidR="002C6E65" w:rsidRDefault="002C6E65" w:rsidP="009F2849">
      <w:pPr>
        <w:pStyle w:val="ListParagraph"/>
        <w:numPr>
          <w:ilvl w:val="0"/>
          <w:numId w:val="5"/>
        </w:numPr>
        <w:spacing w:line="280" w:lineRule="exact"/>
        <w:rPr>
          <w:rFonts w:cs="Arial"/>
          <w:color w:val="000000"/>
          <w:lang w:val="en-GB"/>
        </w:rPr>
      </w:pPr>
      <w:r w:rsidRPr="002C6E65">
        <w:rPr>
          <w:rFonts w:cs="Arial"/>
          <w:color w:val="000000"/>
          <w:lang w:val="en-GB"/>
        </w:rPr>
        <w:lastRenderedPageBreak/>
        <w:t>If necessary, the PAOP will examine the employee’s workplace to see what adjustments, if any, can be made.</w:t>
      </w:r>
    </w:p>
    <w:p w14:paraId="182B8BA6" w14:textId="3FD0D02D" w:rsidR="002C6E65" w:rsidRPr="002C6E65" w:rsidRDefault="002C6E65" w:rsidP="009F2849">
      <w:pPr>
        <w:pStyle w:val="ListParagraph"/>
        <w:numPr>
          <w:ilvl w:val="0"/>
          <w:numId w:val="5"/>
        </w:numPr>
        <w:spacing w:line="280" w:lineRule="exact"/>
        <w:rPr>
          <w:rFonts w:cs="Arial"/>
          <w:color w:val="000000"/>
          <w:lang w:val="en-GB"/>
        </w:rPr>
      </w:pPr>
      <w:r w:rsidRPr="002C6E65">
        <w:rPr>
          <w:rFonts w:cs="Arial"/>
          <w:color w:val="000000"/>
          <w:lang w:val="en-GB"/>
        </w:rPr>
        <w:t>The PAOP must prepare a report of the findings. This report will be added to the employee’s medical record.</w:t>
      </w:r>
    </w:p>
    <w:p w14:paraId="63C21220" w14:textId="24142C61"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8" w:name="_Toc125616748"/>
      <w:r w:rsidRPr="002C6E65">
        <w:rPr>
          <w:rFonts w:cs="Arial"/>
          <w:szCs w:val="22"/>
          <w:lang w:val="en-GB"/>
        </w:rPr>
        <w:t>When should the PAOP decide and what kind of decisions can he make?</w:t>
      </w:r>
      <w:bookmarkEnd w:id="8"/>
    </w:p>
    <w:p w14:paraId="273E530F" w14:textId="77777777" w:rsidR="002C6E65" w:rsidRPr="002C6E65" w:rsidRDefault="002C6E65" w:rsidP="002C6E65">
      <w:pPr>
        <w:spacing w:before="0" w:line="280" w:lineRule="exact"/>
        <w:jc w:val="both"/>
        <w:rPr>
          <w:rFonts w:ascii="Arial" w:hAnsi="Arial" w:cs="Arial"/>
          <w:color w:val="000000"/>
          <w:sz w:val="20"/>
          <w:szCs w:val="20"/>
          <w:lang w:val="en-GB"/>
        </w:rPr>
      </w:pPr>
    </w:p>
    <w:p w14:paraId="579B0D3B" w14:textId="77777777"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PAOP must notify the employee and the employer of one of the following decisions within a period not exceeding 49 calendar days:</w:t>
      </w:r>
    </w:p>
    <w:p w14:paraId="1F9A6556" w14:textId="77777777" w:rsidR="002C6E65" w:rsidRDefault="002C6E65" w:rsidP="002C6E65">
      <w:pPr>
        <w:spacing w:before="0" w:line="280" w:lineRule="exact"/>
        <w:jc w:val="both"/>
        <w:rPr>
          <w:rFonts w:ascii="Arial" w:hAnsi="Arial" w:cs="Arial"/>
          <w:color w:val="000000"/>
          <w:sz w:val="20"/>
          <w:szCs w:val="20"/>
          <w:lang w:val="en-GB"/>
        </w:rPr>
      </w:pPr>
    </w:p>
    <w:p w14:paraId="1B53F868" w14:textId="77777777" w:rsidR="002C6E65" w:rsidRDefault="002C6E65" w:rsidP="009F2849">
      <w:pPr>
        <w:pStyle w:val="ListParagraph"/>
        <w:numPr>
          <w:ilvl w:val="0"/>
          <w:numId w:val="6"/>
        </w:numPr>
        <w:spacing w:line="280" w:lineRule="exact"/>
        <w:rPr>
          <w:rFonts w:cs="Arial"/>
          <w:color w:val="000000"/>
          <w:lang w:val="en-GB"/>
        </w:rPr>
      </w:pPr>
      <w:r w:rsidRPr="002C6E65">
        <w:rPr>
          <w:rFonts w:cs="Arial"/>
          <w:color w:val="000000"/>
          <w:lang w:val="en-GB"/>
        </w:rPr>
        <w:t xml:space="preserve">A-decision: the employee is </w:t>
      </w:r>
      <w:r w:rsidRPr="002C6E65">
        <w:rPr>
          <w:rFonts w:cs="Arial"/>
          <w:b/>
          <w:bCs/>
          <w:color w:val="000000"/>
          <w:lang w:val="en-GB"/>
        </w:rPr>
        <w:t>temporarily unfit</w:t>
      </w:r>
      <w:r w:rsidRPr="002C6E65">
        <w:rPr>
          <w:rFonts w:cs="Arial"/>
          <w:color w:val="000000"/>
          <w:lang w:val="en-GB"/>
        </w:rPr>
        <w:t xml:space="preserve"> for the agreed work, but other or adapted work is possible. In this case, the PAOP should describe the conditions and modalities under which the work and/or workplace should be adapted to the employee’s current state of health and capabilities.</w:t>
      </w:r>
    </w:p>
    <w:p w14:paraId="14B53F58" w14:textId="77777777" w:rsidR="002C6E65" w:rsidRDefault="002C6E65" w:rsidP="009F2849">
      <w:pPr>
        <w:pStyle w:val="ListParagraph"/>
        <w:numPr>
          <w:ilvl w:val="0"/>
          <w:numId w:val="6"/>
        </w:numPr>
        <w:spacing w:line="280" w:lineRule="exact"/>
        <w:rPr>
          <w:rFonts w:cs="Arial"/>
          <w:color w:val="000000"/>
          <w:lang w:val="en-GB"/>
        </w:rPr>
      </w:pPr>
      <w:r w:rsidRPr="002C6E65">
        <w:rPr>
          <w:rFonts w:cs="Arial"/>
          <w:color w:val="000000"/>
          <w:lang w:val="en-GB"/>
        </w:rPr>
        <w:t xml:space="preserve">B-decision: the employee is </w:t>
      </w:r>
      <w:r w:rsidRPr="002C6E65">
        <w:rPr>
          <w:rFonts w:cs="Arial"/>
          <w:b/>
          <w:bCs/>
          <w:color w:val="000000"/>
          <w:lang w:val="en-GB"/>
        </w:rPr>
        <w:t xml:space="preserve">permanently unfit </w:t>
      </w:r>
      <w:r w:rsidRPr="002C6E65">
        <w:rPr>
          <w:rFonts w:cs="Arial"/>
          <w:color w:val="000000"/>
          <w:lang w:val="en-GB"/>
        </w:rPr>
        <w:t>for the agreed work, but other or adapted work is possible. Again, the PAOP should describe the conditions and modalities under which the work and/or workplace should be adapted to the employee’s current state of health and capabilities.</w:t>
      </w:r>
    </w:p>
    <w:p w14:paraId="54FD71DB" w14:textId="468919F2" w:rsidR="002C6E65" w:rsidRPr="002C6E65" w:rsidRDefault="002C6E65" w:rsidP="009F2849">
      <w:pPr>
        <w:pStyle w:val="ListParagraph"/>
        <w:numPr>
          <w:ilvl w:val="0"/>
          <w:numId w:val="6"/>
        </w:numPr>
        <w:spacing w:line="280" w:lineRule="exact"/>
        <w:rPr>
          <w:rFonts w:cs="Arial"/>
          <w:color w:val="000000"/>
          <w:lang w:val="en-GB"/>
        </w:rPr>
      </w:pPr>
      <w:r w:rsidRPr="002C6E65">
        <w:rPr>
          <w:rFonts w:cs="Arial"/>
          <w:color w:val="000000"/>
          <w:lang w:val="en-GB"/>
        </w:rPr>
        <w:t>C-decision: for medical reasons, it is impossible to make a reintegration assessment for the time being.</w:t>
      </w:r>
    </w:p>
    <w:p w14:paraId="67777E9F"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This decision should be kept in the employee’s medical record.</w:t>
      </w:r>
    </w:p>
    <w:p w14:paraId="6E419504" w14:textId="77777777" w:rsidR="002C6E65" w:rsidRPr="002C6E65" w:rsidRDefault="002C6E65" w:rsidP="002C6E65">
      <w:pPr>
        <w:spacing w:before="0" w:line="280" w:lineRule="exact"/>
        <w:jc w:val="both"/>
        <w:rPr>
          <w:rFonts w:ascii="Arial" w:hAnsi="Arial" w:cs="Arial"/>
          <w:color w:val="000000"/>
          <w:sz w:val="20"/>
          <w:szCs w:val="20"/>
          <w:lang w:val="en-GB"/>
        </w:rPr>
      </w:pPr>
    </w:p>
    <w:p w14:paraId="64FEB2F0" w14:textId="14D684B3" w:rsidR="002C6E65" w:rsidRPr="002C6E65" w:rsidRDefault="002C6E65" w:rsidP="002C6E65">
      <w:pPr>
        <w:pStyle w:val="NLTitle2"/>
        <w:numPr>
          <w:ilvl w:val="1"/>
          <w:numId w:val="2"/>
        </w:numPr>
        <w:spacing w:after="0" w:line="280" w:lineRule="exact"/>
        <w:ind w:left="567" w:hanging="568"/>
        <w:jc w:val="both"/>
        <w:rPr>
          <w:rFonts w:cs="Arial"/>
          <w:szCs w:val="22"/>
          <w:lang w:val="en-GB"/>
        </w:rPr>
      </w:pPr>
      <w:bookmarkStart w:id="9" w:name="_Toc125616749"/>
      <w:r w:rsidRPr="002C6E65">
        <w:rPr>
          <w:rFonts w:cs="Arial"/>
          <w:szCs w:val="22"/>
          <w:lang w:val="en-GB"/>
        </w:rPr>
        <w:t>What steps should be taken after receiving the PAOP’s decision?</w:t>
      </w:r>
      <w:bookmarkEnd w:id="9"/>
    </w:p>
    <w:p w14:paraId="35BDDBFF" w14:textId="2927A2B5" w:rsidR="002C6E65" w:rsidRDefault="002C6E65" w:rsidP="002C6E65">
      <w:pPr>
        <w:spacing w:before="0" w:line="280" w:lineRule="exact"/>
        <w:jc w:val="both"/>
        <w:rPr>
          <w:rFonts w:ascii="Arial" w:hAnsi="Arial" w:cs="Arial"/>
          <w:color w:val="000000"/>
          <w:sz w:val="20"/>
          <w:szCs w:val="20"/>
          <w:lang w:val="en-GB"/>
        </w:rPr>
      </w:pPr>
    </w:p>
    <w:p w14:paraId="7099B77E" w14:textId="530B4777" w:rsidR="002C6E65" w:rsidRPr="002C6E65" w:rsidRDefault="002C6E65" w:rsidP="002C6E65">
      <w:pPr>
        <w:spacing w:before="0" w:line="280" w:lineRule="exact"/>
        <w:jc w:val="both"/>
        <w:rPr>
          <w:rFonts w:ascii="Arial" w:hAnsi="Arial" w:cs="Arial"/>
          <w:b/>
          <w:bCs/>
          <w:color w:val="000000"/>
          <w:sz w:val="20"/>
          <w:szCs w:val="20"/>
          <w:lang w:val="en-GB"/>
        </w:rPr>
      </w:pPr>
      <w:r>
        <w:rPr>
          <w:rFonts w:ascii="Arial" w:hAnsi="Arial" w:cs="Arial"/>
          <w:b/>
          <w:bCs/>
          <w:color w:val="000000"/>
          <w:sz w:val="20"/>
          <w:szCs w:val="20"/>
          <w:lang w:val="en-GB"/>
        </w:rPr>
        <w:t>A-decision</w:t>
      </w:r>
    </w:p>
    <w:p w14:paraId="24EDA595" w14:textId="77777777" w:rsidR="002C6E65" w:rsidRDefault="002C6E65" w:rsidP="002C6E65">
      <w:pPr>
        <w:spacing w:before="0" w:line="280" w:lineRule="exact"/>
        <w:jc w:val="both"/>
        <w:rPr>
          <w:rFonts w:ascii="Arial" w:hAnsi="Arial" w:cs="Arial"/>
          <w:color w:val="000000"/>
          <w:sz w:val="20"/>
          <w:szCs w:val="20"/>
          <w:lang w:val="en-GB"/>
        </w:rPr>
      </w:pPr>
    </w:p>
    <w:p w14:paraId="7C10A1D9" w14:textId="77777777" w:rsidR="002C6E65" w:rsidRDefault="002C6E65" w:rsidP="009F2849">
      <w:pPr>
        <w:pStyle w:val="ListParagraph"/>
        <w:numPr>
          <w:ilvl w:val="0"/>
          <w:numId w:val="7"/>
        </w:numPr>
        <w:spacing w:line="280" w:lineRule="exact"/>
        <w:rPr>
          <w:rFonts w:cs="Arial"/>
          <w:color w:val="000000"/>
          <w:lang w:val="en-GB"/>
        </w:rPr>
      </w:pPr>
      <w:r w:rsidRPr="002C6E65">
        <w:rPr>
          <w:rFonts w:cs="Arial"/>
          <w:color w:val="000000"/>
          <w:lang w:val="en-GB"/>
        </w:rPr>
        <w:t>After receiving this decision, the employer must:</w:t>
      </w:r>
    </w:p>
    <w:p w14:paraId="110FDFFA" w14:textId="01CC1997" w:rsidR="002C6E65" w:rsidRDefault="00392344" w:rsidP="009F2849">
      <w:pPr>
        <w:pStyle w:val="ListParagraph"/>
        <w:numPr>
          <w:ilvl w:val="1"/>
          <w:numId w:val="7"/>
        </w:numPr>
        <w:spacing w:line="280" w:lineRule="exact"/>
        <w:rPr>
          <w:rFonts w:cs="Arial"/>
          <w:color w:val="000000"/>
          <w:lang w:val="en-GB"/>
        </w:rPr>
      </w:pPr>
      <w:r w:rsidRPr="002C6E65">
        <w:rPr>
          <w:rFonts w:cs="Arial"/>
          <w:color w:val="000000"/>
          <w:lang w:val="en-GB"/>
        </w:rPr>
        <w:t>S</w:t>
      </w:r>
      <w:r w:rsidR="002C6E65" w:rsidRPr="002C6E65">
        <w:rPr>
          <w:rFonts w:cs="Arial"/>
          <w:color w:val="000000"/>
          <w:lang w:val="en-GB"/>
        </w:rPr>
        <w:t>eriously examine the concrete possibilities for other or adapted work or for workplace adjustments, considering as far as possible (</w:t>
      </w:r>
      <w:proofErr w:type="spellStart"/>
      <w:r w:rsidR="002C6E65" w:rsidRPr="002C6E65">
        <w:rPr>
          <w:rFonts w:cs="Arial"/>
          <w:color w:val="000000"/>
          <w:lang w:val="en-GB"/>
        </w:rPr>
        <w:t>i</w:t>
      </w:r>
      <w:proofErr w:type="spellEnd"/>
      <w:r w:rsidR="002C6E65" w:rsidRPr="002C6E65">
        <w:rPr>
          <w:rFonts w:cs="Arial"/>
          <w:color w:val="000000"/>
          <w:lang w:val="en-GB"/>
        </w:rPr>
        <w:t>) the conditions and modalities described by the PAOP in its reintegration assessment, (ii) the collective reintegration policy applicable within the company and (iii) (if applicable) the reasonable adjustments for persons with disabilities</w:t>
      </w:r>
      <w:r w:rsidR="002C6E65">
        <w:rPr>
          <w:rFonts w:cs="Arial"/>
          <w:color w:val="000000"/>
          <w:lang w:val="en-GB"/>
        </w:rPr>
        <w:t>;</w:t>
      </w:r>
    </w:p>
    <w:p w14:paraId="504F0D7B" w14:textId="61D14F11" w:rsidR="002C6E65" w:rsidRDefault="00392344" w:rsidP="009F2849">
      <w:pPr>
        <w:pStyle w:val="ListParagraph"/>
        <w:numPr>
          <w:ilvl w:val="1"/>
          <w:numId w:val="7"/>
        </w:numPr>
        <w:spacing w:line="280" w:lineRule="exact"/>
        <w:rPr>
          <w:rFonts w:cs="Arial"/>
          <w:color w:val="000000"/>
          <w:lang w:val="en-GB"/>
        </w:rPr>
      </w:pPr>
      <w:r w:rsidRPr="002C6E65">
        <w:rPr>
          <w:rFonts w:cs="Arial"/>
          <w:color w:val="000000"/>
          <w:lang w:val="en-GB"/>
        </w:rPr>
        <w:t>C</w:t>
      </w:r>
      <w:r w:rsidR="002C6E65" w:rsidRPr="002C6E65">
        <w:rPr>
          <w:rFonts w:cs="Arial"/>
          <w:color w:val="000000"/>
          <w:lang w:val="en-GB"/>
        </w:rPr>
        <w:t>onsult the employee, the PAOP and any other persons who may contribute to the employee’s reintegration into the company</w:t>
      </w:r>
      <w:r w:rsidR="002C6E65">
        <w:rPr>
          <w:rFonts w:cs="Arial"/>
          <w:color w:val="000000"/>
          <w:lang w:val="en-GB"/>
        </w:rPr>
        <w:t>;</w:t>
      </w:r>
    </w:p>
    <w:p w14:paraId="2BB3B79A" w14:textId="25A04762" w:rsidR="002C6E65" w:rsidRPr="009E3ABD" w:rsidRDefault="00392344" w:rsidP="007A19C0">
      <w:pPr>
        <w:pStyle w:val="ListParagraph"/>
        <w:numPr>
          <w:ilvl w:val="1"/>
          <w:numId w:val="7"/>
        </w:numPr>
        <w:spacing w:line="280" w:lineRule="exact"/>
        <w:rPr>
          <w:rFonts w:cs="Arial"/>
          <w:color w:val="000000"/>
          <w:lang w:val="en-GB"/>
        </w:rPr>
      </w:pPr>
      <w:r>
        <w:rPr>
          <w:rFonts w:cs="Arial"/>
          <w:color w:val="000000"/>
          <w:lang w:val="en-GB"/>
        </w:rPr>
        <w:t>P</w:t>
      </w:r>
      <w:r w:rsidR="002C6E65" w:rsidRPr="002C6E65">
        <w:rPr>
          <w:rFonts w:cs="Arial"/>
          <w:color w:val="000000"/>
          <w:lang w:val="en-GB"/>
        </w:rPr>
        <w:t>repare a reintegration plan or a motivational report.</w:t>
      </w:r>
    </w:p>
    <w:p w14:paraId="131C465E" w14:textId="77777777" w:rsidR="002C6E65" w:rsidRDefault="002C6E65" w:rsidP="009F2849">
      <w:pPr>
        <w:pStyle w:val="ListParagraph"/>
        <w:numPr>
          <w:ilvl w:val="2"/>
          <w:numId w:val="7"/>
        </w:numPr>
        <w:spacing w:line="280" w:lineRule="exact"/>
        <w:rPr>
          <w:rFonts w:cs="Arial"/>
          <w:color w:val="000000"/>
          <w:lang w:val="en-GB"/>
        </w:rPr>
      </w:pPr>
      <w:r w:rsidRPr="002C6E65">
        <w:rPr>
          <w:rFonts w:cs="Arial"/>
          <w:color w:val="000000"/>
          <w:lang w:val="en-GB"/>
        </w:rPr>
        <w:t>A reintegration plan should include the following aspects:</w:t>
      </w:r>
    </w:p>
    <w:p w14:paraId="37ABA924" w14:textId="2B997116" w:rsidR="002C6E65" w:rsidRDefault="00392344" w:rsidP="009F2849">
      <w:pPr>
        <w:pStyle w:val="ListParagraph"/>
        <w:numPr>
          <w:ilvl w:val="3"/>
          <w:numId w:val="7"/>
        </w:numPr>
        <w:spacing w:line="280" w:lineRule="exact"/>
        <w:rPr>
          <w:rFonts w:cs="Arial"/>
          <w:color w:val="000000"/>
          <w:lang w:val="en-GB"/>
        </w:rPr>
      </w:pPr>
      <w:r>
        <w:rPr>
          <w:rFonts w:cs="Arial"/>
          <w:color w:val="000000"/>
          <w:lang w:val="en-GB"/>
        </w:rPr>
        <w:t>P</w:t>
      </w:r>
      <w:r w:rsidR="002C6E65" w:rsidRPr="002C6E65">
        <w:rPr>
          <w:rFonts w:cs="Arial"/>
          <w:color w:val="000000"/>
          <w:lang w:val="en-GB"/>
        </w:rPr>
        <w:t>eriod of validity</w:t>
      </w:r>
      <w:r w:rsidR="002C6E65">
        <w:rPr>
          <w:rFonts w:cs="Arial"/>
          <w:color w:val="000000"/>
          <w:lang w:val="en-GB"/>
        </w:rPr>
        <w:t>;</w:t>
      </w:r>
    </w:p>
    <w:p w14:paraId="6B7B4AAD" w14:textId="26FC26A6" w:rsidR="002C6E65" w:rsidRDefault="00392344" w:rsidP="009F2849">
      <w:pPr>
        <w:pStyle w:val="ListParagraph"/>
        <w:numPr>
          <w:ilvl w:val="3"/>
          <w:numId w:val="7"/>
        </w:numPr>
        <w:spacing w:line="280" w:lineRule="exact"/>
        <w:rPr>
          <w:rFonts w:cs="Arial"/>
          <w:color w:val="000000"/>
          <w:lang w:val="en-GB"/>
        </w:rPr>
      </w:pPr>
      <w:r>
        <w:rPr>
          <w:rFonts w:cs="Arial"/>
          <w:color w:val="000000"/>
          <w:lang w:val="en-GB"/>
        </w:rPr>
        <w:t>R</w:t>
      </w:r>
      <w:r w:rsidR="002C6E65" w:rsidRPr="002C6E65">
        <w:rPr>
          <w:rFonts w:cs="Arial"/>
          <w:color w:val="000000"/>
          <w:lang w:val="en-GB"/>
        </w:rPr>
        <w:t>easonable workplace adjustments (adaptation of machinery, equipment, tools, etc.) and/or</w:t>
      </w:r>
      <w:r w:rsidR="002C6E65">
        <w:rPr>
          <w:rFonts w:cs="Arial"/>
          <w:color w:val="000000"/>
          <w:lang w:val="en-GB"/>
        </w:rPr>
        <w:t>;</w:t>
      </w:r>
    </w:p>
    <w:p w14:paraId="78BA27F4" w14:textId="45A4FC24" w:rsidR="002C6E65" w:rsidRDefault="00392344" w:rsidP="009F2849">
      <w:pPr>
        <w:pStyle w:val="ListParagraph"/>
        <w:numPr>
          <w:ilvl w:val="3"/>
          <w:numId w:val="7"/>
        </w:numPr>
        <w:spacing w:line="280" w:lineRule="exact"/>
        <w:rPr>
          <w:rFonts w:cs="Arial"/>
          <w:color w:val="000000"/>
          <w:lang w:val="en-GB"/>
        </w:rPr>
      </w:pPr>
      <w:r>
        <w:rPr>
          <w:rFonts w:cs="Arial"/>
          <w:color w:val="000000"/>
          <w:lang w:val="en-GB"/>
        </w:rPr>
        <w:t>A</w:t>
      </w:r>
      <w:r w:rsidR="002C6E65" w:rsidRPr="002C6E65">
        <w:rPr>
          <w:rFonts w:cs="Arial"/>
          <w:color w:val="000000"/>
          <w:lang w:val="en-GB"/>
        </w:rPr>
        <w:t>dapted work (tasks, volume, schedule, etc. ) and/or</w:t>
      </w:r>
    </w:p>
    <w:p w14:paraId="7A3F2987" w14:textId="2A7EB76F" w:rsidR="002C6E65" w:rsidRDefault="00392344" w:rsidP="009F2849">
      <w:pPr>
        <w:pStyle w:val="ListParagraph"/>
        <w:numPr>
          <w:ilvl w:val="3"/>
          <w:numId w:val="7"/>
        </w:numPr>
        <w:spacing w:line="280" w:lineRule="exact"/>
        <w:rPr>
          <w:rFonts w:cs="Arial"/>
          <w:color w:val="000000"/>
          <w:lang w:val="en-GB"/>
        </w:rPr>
      </w:pPr>
      <w:r>
        <w:rPr>
          <w:rFonts w:cs="Arial"/>
          <w:color w:val="000000"/>
          <w:lang w:val="en-GB"/>
        </w:rPr>
        <w:t>O</w:t>
      </w:r>
      <w:r w:rsidR="002C6E65" w:rsidRPr="002C6E65">
        <w:rPr>
          <w:rFonts w:cs="Arial"/>
          <w:color w:val="000000"/>
          <w:lang w:val="en-GB"/>
        </w:rPr>
        <w:t>ther work (tasks, volume, schedule, etc.)</w:t>
      </w:r>
      <w:r w:rsidR="002C6E65">
        <w:rPr>
          <w:rFonts w:cs="Arial"/>
          <w:color w:val="000000"/>
          <w:lang w:val="en-GB"/>
        </w:rPr>
        <w:t>;</w:t>
      </w:r>
    </w:p>
    <w:p w14:paraId="45F1D0EC" w14:textId="5E305165" w:rsidR="002C6E65" w:rsidRDefault="00392344" w:rsidP="009F2849">
      <w:pPr>
        <w:pStyle w:val="ListParagraph"/>
        <w:numPr>
          <w:ilvl w:val="3"/>
          <w:numId w:val="7"/>
        </w:numPr>
        <w:spacing w:line="280" w:lineRule="exact"/>
        <w:rPr>
          <w:rFonts w:cs="Arial"/>
          <w:color w:val="000000"/>
          <w:lang w:val="en-GB"/>
        </w:rPr>
      </w:pPr>
      <w:r>
        <w:rPr>
          <w:rFonts w:cs="Arial"/>
          <w:color w:val="000000"/>
          <w:lang w:val="en-GB"/>
        </w:rPr>
        <w:t>E</w:t>
      </w:r>
      <w:r w:rsidR="002C6E65" w:rsidRPr="002C6E65">
        <w:rPr>
          <w:rFonts w:cs="Arial"/>
          <w:color w:val="000000"/>
          <w:lang w:val="en-GB"/>
        </w:rPr>
        <w:t>ducation and/or guidance and those responsible for it.</w:t>
      </w:r>
    </w:p>
    <w:p w14:paraId="69BEFCC5" w14:textId="77777777" w:rsidR="002C6E65" w:rsidRDefault="002C6E65" w:rsidP="009F2849">
      <w:pPr>
        <w:pStyle w:val="ListParagraph"/>
        <w:numPr>
          <w:ilvl w:val="2"/>
          <w:numId w:val="7"/>
        </w:numPr>
        <w:spacing w:line="280" w:lineRule="exact"/>
        <w:rPr>
          <w:rFonts w:cs="Arial"/>
          <w:color w:val="000000"/>
          <w:lang w:val="en-GB"/>
        </w:rPr>
      </w:pPr>
      <w:r w:rsidRPr="002C6E65">
        <w:rPr>
          <w:rFonts w:cs="Arial"/>
          <w:color w:val="000000"/>
          <w:lang w:val="en-GB"/>
        </w:rPr>
        <w:t>A motivation report must state that the possibilities of adapting the work or performing other work have been seriously investigated and that (if applicable) reasonable accommodation for persons with disabilities has also been considered, but that this serious investigation shows that it is not technically or objectively possible to draw up a reintegration plan or that it cannot be required for other valid reasons.</w:t>
      </w:r>
    </w:p>
    <w:p w14:paraId="708830B5" w14:textId="14EE38E9" w:rsidR="002C6E65" w:rsidRPr="002C6E65" w:rsidRDefault="004C74CF" w:rsidP="009F2849">
      <w:pPr>
        <w:pStyle w:val="ListParagraph"/>
        <w:numPr>
          <w:ilvl w:val="1"/>
          <w:numId w:val="7"/>
        </w:numPr>
        <w:spacing w:line="280" w:lineRule="exact"/>
        <w:rPr>
          <w:rFonts w:cs="Arial"/>
          <w:color w:val="000000"/>
          <w:lang w:val="en-GB"/>
        </w:rPr>
      </w:pPr>
      <w:r>
        <w:rPr>
          <w:rFonts w:cs="Arial"/>
          <w:color w:val="000000"/>
          <w:lang w:val="en-GB"/>
        </w:rPr>
        <w:lastRenderedPageBreak/>
        <w:t>P</w:t>
      </w:r>
      <w:r w:rsidR="002C6E65" w:rsidRPr="002C6E65">
        <w:rPr>
          <w:rFonts w:cs="Arial"/>
          <w:color w:val="000000"/>
          <w:lang w:val="en-GB"/>
        </w:rPr>
        <w:t>rovide the reintegration plan or motivational report to the employee and the PAOP.</w:t>
      </w:r>
    </w:p>
    <w:p w14:paraId="23B6BC03"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employer must take these steps within 63 calendar days of receiving the reintegration decision.</w:t>
      </w:r>
    </w:p>
    <w:p w14:paraId="34578154" w14:textId="77777777" w:rsidR="002C6E65" w:rsidRPr="002C6E65" w:rsidRDefault="002C6E65" w:rsidP="002C6E65">
      <w:pPr>
        <w:spacing w:before="0" w:line="280" w:lineRule="exact"/>
        <w:jc w:val="both"/>
        <w:rPr>
          <w:rFonts w:ascii="Arial" w:hAnsi="Arial" w:cs="Arial"/>
          <w:color w:val="000000"/>
          <w:sz w:val="20"/>
          <w:szCs w:val="20"/>
          <w:lang w:val="en-GB"/>
        </w:rPr>
      </w:pPr>
    </w:p>
    <w:p w14:paraId="29710A2F" w14:textId="7708ABC1" w:rsidR="002C6E65" w:rsidRPr="002C6E65" w:rsidRDefault="002C6E65" w:rsidP="009F2849">
      <w:pPr>
        <w:pStyle w:val="ListParagraph"/>
        <w:numPr>
          <w:ilvl w:val="0"/>
          <w:numId w:val="7"/>
        </w:numPr>
        <w:spacing w:line="280" w:lineRule="exact"/>
        <w:rPr>
          <w:rFonts w:cs="Arial"/>
          <w:color w:val="000000"/>
          <w:lang w:val="en-GB"/>
        </w:rPr>
      </w:pPr>
      <w:r w:rsidRPr="002C6E65">
        <w:rPr>
          <w:rFonts w:cs="Arial"/>
          <w:color w:val="000000"/>
          <w:lang w:val="en-GB"/>
        </w:rPr>
        <w:t>When a reintegration plan is provided to the employee, the employee then has 14 calendar days to approve or reject the plan. If the employee does not respond within a 14-day period, the employer must attempt to contact the employee again. If, after this new attempt, the employee still has not communicated his/her decision, the employer may assume that the employee has refused the plan. The refused plan must then be handed over to the PAOP.</w:t>
      </w:r>
    </w:p>
    <w:p w14:paraId="70B2FDCF" w14:textId="50113169" w:rsidR="002C6E65" w:rsidRPr="002C6E65" w:rsidRDefault="002C6E65" w:rsidP="002C6E65">
      <w:pPr>
        <w:spacing w:before="0" w:line="280" w:lineRule="exact"/>
        <w:jc w:val="both"/>
        <w:rPr>
          <w:rFonts w:ascii="Arial" w:hAnsi="Arial" w:cs="Arial"/>
          <w:b/>
          <w:bCs/>
          <w:color w:val="000000"/>
          <w:sz w:val="20"/>
          <w:szCs w:val="20"/>
          <w:lang w:val="en-GB"/>
        </w:rPr>
      </w:pPr>
      <w:r>
        <w:rPr>
          <w:rFonts w:ascii="Arial" w:hAnsi="Arial" w:cs="Arial"/>
          <w:b/>
          <w:bCs/>
          <w:color w:val="000000"/>
          <w:sz w:val="20"/>
          <w:szCs w:val="20"/>
          <w:lang w:val="en-GB"/>
        </w:rPr>
        <w:t>B-decision</w:t>
      </w:r>
    </w:p>
    <w:p w14:paraId="3AED8F76" w14:textId="77777777" w:rsidR="002C6E65" w:rsidRDefault="002C6E65" w:rsidP="002C6E65">
      <w:pPr>
        <w:spacing w:before="0" w:line="280" w:lineRule="exact"/>
        <w:jc w:val="both"/>
        <w:rPr>
          <w:rFonts w:ascii="Arial" w:hAnsi="Arial" w:cs="Arial"/>
          <w:color w:val="000000"/>
          <w:sz w:val="20"/>
          <w:szCs w:val="20"/>
          <w:lang w:val="en-GB"/>
        </w:rPr>
      </w:pPr>
    </w:p>
    <w:p w14:paraId="6607644D" w14:textId="0D7E2211"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When the PAOP makes this decision, it will communicate to the employee the reasons for this decision and will also inform the employee of the possibility to appeal it. The employee will have 21 calendar days to do so.</w:t>
      </w:r>
    </w:p>
    <w:p w14:paraId="449FBF88" w14:textId="77777777" w:rsidR="002C6E65" w:rsidRPr="002C6E65" w:rsidRDefault="002C6E65" w:rsidP="002C6E65">
      <w:pPr>
        <w:spacing w:before="0" w:line="280" w:lineRule="exact"/>
        <w:jc w:val="both"/>
        <w:rPr>
          <w:rFonts w:ascii="Arial" w:hAnsi="Arial" w:cs="Arial"/>
          <w:color w:val="000000"/>
          <w:sz w:val="20"/>
          <w:szCs w:val="20"/>
          <w:lang w:val="en-GB"/>
        </w:rPr>
      </w:pPr>
    </w:p>
    <w:p w14:paraId="671AEA67" w14:textId="77777777"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After receiving this decision, the employer must therefore take the following steps:</w:t>
      </w:r>
    </w:p>
    <w:p w14:paraId="13F987E8" w14:textId="77777777" w:rsidR="002C6E65" w:rsidRDefault="002C6E65" w:rsidP="002C6E65">
      <w:pPr>
        <w:spacing w:before="0" w:line="280" w:lineRule="exact"/>
        <w:jc w:val="both"/>
        <w:rPr>
          <w:rFonts w:ascii="Arial" w:hAnsi="Arial" w:cs="Arial"/>
          <w:color w:val="000000"/>
          <w:sz w:val="20"/>
          <w:szCs w:val="20"/>
          <w:lang w:val="en-GB"/>
        </w:rPr>
      </w:pPr>
    </w:p>
    <w:p w14:paraId="6EF030A9" w14:textId="7A17D19D" w:rsidR="002C6E65" w:rsidRPr="007A19C0" w:rsidRDefault="004C74CF" w:rsidP="007A19C0">
      <w:pPr>
        <w:pStyle w:val="ListParagraph"/>
        <w:numPr>
          <w:ilvl w:val="0"/>
          <w:numId w:val="22"/>
        </w:numPr>
        <w:spacing w:line="280" w:lineRule="exact"/>
        <w:rPr>
          <w:rFonts w:cs="Arial"/>
          <w:color w:val="000000"/>
          <w:lang w:val="en-GB"/>
        </w:rPr>
      </w:pPr>
      <w:r w:rsidRPr="007A19C0">
        <w:rPr>
          <w:rFonts w:cs="Arial"/>
          <w:color w:val="000000"/>
          <w:lang w:val="en-GB"/>
        </w:rPr>
        <w:t>T</w:t>
      </w:r>
      <w:r w:rsidR="002C6E65" w:rsidRPr="007A19C0">
        <w:rPr>
          <w:rFonts w:cs="Arial"/>
          <w:color w:val="000000"/>
          <w:lang w:val="en-GB"/>
        </w:rPr>
        <w:t>he employer must first wait to see whether the employee will appeal the PAOP’s decision;</w:t>
      </w:r>
    </w:p>
    <w:p w14:paraId="76C390FA" w14:textId="3F5B2DB0" w:rsidR="007B2638" w:rsidRPr="007A19C0" w:rsidRDefault="004C74CF" w:rsidP="007A19C0">
      <w:pPr>
        <w:pStyle w:val="ListParagraph"/>
        <w:numPr>
          <w:ilvl w:val="0"/>
          <w:numId w:val="22"/>
        </w:numPr>
        <w:spacing w:line="280" w:lineRule="exact"/>
        <w:rPr>
          <w:rFonts w:cs="Arial"/>
          <w:color w:val="000000"/>
          <w:lang w:val="en-GB"/>
        </w:rPr>
      </w:pPr>
      <w:r w:rsidRPr="007A19C0">
        <w:rPr>
          <w:rFonts w:cs="Arial"/>
          <w:color w:val="000000"/>
          <w:lang w:val="en-GB"/>
        </w:rPr>
        <w:t>W</w:t>
      </w:r>
      <w:r w:rsidR="002C6E65" w:rsidRPr="007A19C0">
        <w:rPr>
          <w:rFonts w:cs="Arial"/>
          <w:color w:val="000000"/>
          <w:lang w:val="en-GB"/>
        </w:rPr>
        <w:t>here the employee does not appeal or where the decision has been reaffirmed on appeal, the employer must seriously explore the concrete possibilities for other or adapted work or workplace adjustments. We refer to the explanation under decision A in this regard</w:t>
      </w:r>
      <w:r w:rsidR="007B2638" w:rsidRPr="007A19C0">
        <w:rPr>
          <w:rFonts w:cs="Arial"/>
          <w:color w:val="000000"/>
          <w:lang w:val="en-GB"/>
        </w:rPr>
        <w:t>;</w:t>
      </w:r>
    </w:p>
    <w:p w14:paraId="534B32D2" w14:textId="6BCC982E" w:rsidR="007B2638" w:rsidRPr="007A19C0" w:rsidRDefault="004C74CF" w:rsidP="007A19C0">
      <w:pPr>
        <w:pStyle w:val="ListParagraph"/>
        <w:numPr>
          <w:ilvl w:val="0"/>
          <w:numId w:val="22"/>
        </w:numPr>
        <w:spacing w:line="280" w:lineRule="exact"/>
        <w:rPr>
          <w:rFonts w:cs="Arial"/>
          <w:color w:val="000000"/>
          <w:lang w:val="en-GB"/>
        </w:rPr>
      </w:pPr>
      <w:r w:rsidRPr="007A19C0">
        <w:rPr>
          <w:rFonts w:cs="Arial"/>
          <w:color w:val="000000"/>
          <w:lang w:val="en-GB"/>
        </w:rPr>
        <w:t>T</w:t>
      </w:r>
      <w:r w:rsidR="002C6E65" w:rsidRPr="007A19C0">
        <w:rPr>
          <w:rFonts w:cs="Arial"/>
          <w:color w:val="000000"/>
          <w:lang w:val="en-GB"/>
        </w:rPr>
        <w:t>he employer must consult the employee, the PAOP and any other persons who can contribute to the employee’s reintegration into the company</w:t>
      </w:r>
      <w:r w:rsidR="007B2638" w:rsidRPr="007A19C0">
        <w:rPr>
          <w:rFonts w:cs="Arial"/>
          <w:color w:val="000000"/>
          <w:lang w:val="en-GB"/>
        </w:rPr>
        <w:t>;</w:t>
      </w:r>
    </w:p>
    <w:p w14:paraId="223A8C4A" w14:textId="3F8FC16A" w:rsidR="007B2638" w:rsidRPr="007A19C0" w:rsidRDefault="004C74CF" w:rsidP="007A19C0">
      <w:pPr>
        <w:pStyle w:val="ListParagraph"/>
        <w:numPr>
          <w:ilvl w:val="0"/>
          <w:numId w:val="22"/>
        </w:numPr>
        <w:spacing w:line="280" w:lineRule="exact"/>
        <w:rPr>
          <w:rFonts w:cs="Arial"/>
          <w:color w:val="000000"/>
          <w:lang w:val="en-GB"/>
        </w:rPr>
      </w:pPr>
      <w:r w:rsidRPr="007A19C0">
        <w:rPr>
          <w:rFonts w:cs="Arial"/>
          <w:color w:val="000000"/>
          <w:lang w:val="en-GB"/>
        </w:rPr>
        <w:t>P</w:t>
      </w:r>
      <w:r w:rsidR="007B2638" w:rsidRPr="007A19C0">
        <w:rPr>
          <w:rFonts w:cs="Arial"/>
          <w:color w:val="000000"/>
          <w:lang w:val="en-GB"/>
        </w:rPr>
        <w:t xml:space="preserve">repare </w:t>
      </w:r>
      <w:r w:rsidR="002C6E65" w:rsidRPr="007A19C0">
        <w:rPr>
          <w:rFonts w:cs="Arial"/>
          <w:color w:val="000000"/>
          <w:lang w:val="en-GB"/>
        </w:rPr>
        <w:t>a reintegration plan or motivation report as described under decision A</w:t>
      </w:r>
      <w:r w:rsidR="007B2638" w:rsidRPr="007A19C0">
        <w:rPr>
          <w:rFonts w:cs="Arial"/>
          <w:color w:val="000000"/>
          <w:lang w:val="en-GB"/>
        </w:rPr>
        <w:t>;</w:t>
      </w:r>
    </w:p>
    <w:p w14:paraId="1DE38F00" w14:textId="240B6B3C" w:rsidR="002C6E65" w:rsidRPr="007A19C0" w:rsidRDefault="004C74CF" w:rsidP="007A19C0">
      <w:pPr>
        <w:pStyle w:val="ListParagraph"/>
        <w:numPr>
          <w:ilvl w:val="0"/>
          <w:numId w:val="22"/>
        </w:numPr>
        <w:spacing w:line="280" w:lineRule="exact"/>
        <w:rPr>
          <w:rFonts w:cs="Arial"/>
          <w:color w:val="000000"/>
          <w:lang w:val="en-GB"/>
        </w:rPr>
      </w:pPr>
      <w:r w:rsidRPr="007A19C0">
        <w:rPr>
          <w:rFonts w:cs="Arial"/>
          <w:color w:val="000000"/>
          <w:lang w:val="en-GB"/>
        </w:rPr>
        <w:t>H</w:t>
      </w:r>
      <w:r w:rsidR="007B2638" w:rsidRPr="007A19C0">
        <w:rPr>
          <w:rFonts w:cs="Arial"/>
          <w:color w:val="000000"/>
          <w:lang w:val="en-GB"/>
        </w:rPr>
        <w:t xml:space="preserve">and </w:t>
      </w:r>
      <w:r w:rsidR="002C6E65" w:rsidRPr="007A19C0">
        <w:rPr>
          <w:rFonts w:cs="Arial"/>
          <w:color w:val="000000"/>
          <w:lang w:val="en-GB"/>
        </w:rPr>
        <w:t>over the reintegration plan or motivational report to the employee and to the PAOP.</w:t>
      </w:r>
    </w:p>
    <w:p w14:paraId="7DBCC343" w14:textId="01E374E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employer must take these steps within a six-month period.</w:t>
      </w:r>
    </w:p>
    <w:p w14:paraId="4D9BCD9C" w14:textId="77777777" w:rsidR="002C6E65" w:rsidRPr="002C6E65" w:rsidRDefault="002C6E65" w:rsidP="002C6E65">
      <w:pPr>
        <w:spacing w:before="0" w:line="280" w:lineRule="exact"/>
        <w:jc w:val="both"/>
        <w:rPr>
          <w:rFonts w:ascii="Arial" w:hAnsi="Arial" w:cs="Arial"/>
          <w:color w:val="000000"/>
          <w:sz w:val="20"/>
          <w:szCs w:val="20"/>
          <w:lang w:val="en-GB"/>
        </w:rPr>
      </w:pPr>
    </w:p>
    <w:p w14:paraId="434A1AF7" w14:textId="5D985899"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When the employer has transmitted a reintegration plan to the employee, the employee has 14 calendar days to approve or reject the plan (same as described under decision A).</w:t>
      </w:r>
    </w:p>
    <w:p w14:paraId="0CF94F46" w14:textId="77777777" w:rsidR="002C6E65" w:rsidRPr="002C6E65" w:rsidRDefault="002C6E65" w:rsidP="002C6E65">
      <w:pPr>
        <w:spacing w:before="0" w:line="280" w:lineRule="exact"/>
        <w:jc w:val="both"/>
        <w:rPr>
          <w:rFonts w:ascii="Arial" w:hAnsi="Arial" w:cs="Arial"/>
          <w:color w:val="000000"/>
          <w:sz w:val="20"/>
          <w:szCs w:val="20"/>
          <w:lang w:val="en-GB"/>
        </w:rPr>
      </w:pPr>
    </w:p>
    <w:p w14:paraId="5362E63A" w14:textId="00C55E04" w:rsidR="002C6E65" w:rsidRPr="007B2638" w:rsidRDefault="007B2638" w:rsidP="002C6E65">
      <w:pPr>
        <w:spacing w:before="0" w:line="280" w:lineRule="exact"/>
        <w:jc w:val="both"/>
        <w:rPr>
          <w:rFonts w:ascii="Arial" w:hAnsi="Arial" w:cs="Arial"/>
          <w:b/>
          <w:bCs/>
          <w:color w:val="000000"/>
          <w:sz w:val="20"/>
          <w:szCs w:val="20"/>
          <w:lang w:val="en-GB"/>
        </w:rPr>
      </w:pPr>
      <w:r w:rsidRPr="007B2638">
        <w:rPr>
          <w:rFonts w:ascii="Arial" w:hAnsi="Arial" w:cs="Arial"/>
          <w:b/>
          <w:bCs/>
          <w:color w:val="000000"/>
          <w:sz w:val="20"/>
          <w:szCs w:val="20"/>
          <w:lang w:val="en-GB"/>
        </w:rPr>
        <w:t>C-decision</w:t>
      </w:r>
    </w:p>
    <w:p w14:paraId="142728F2" w14:textId="77777777" w:rsidR="002C6E65" w:rsidRPr="002C6E65" w:rsidRDefault="002C6E65" w:rsidP="002C6E65">
      <w:pPr>
        <w:spacing w:before="0" w:line="280" w:lineRule="exact"/>
        <w:jc w:val="both"/>
        <w:rPr>
          <w:rFonts w:ascii="Arial" w:hAnsi="Arial" w:cs="Arial"/>
          <w:color w:val="000000"/>
          <w:sz w:val="20"/>
          <w:szCs w:val="20"/>
          <w:lang w:val="en-GB"/>
        </w:rPr>
      </w:pPr>
    </w:p>
    <w:p w14:paraId="3D5A98A4"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When the PAOP makes a C-decision, it informs the advisory physician of the health insurance fund of this decision and informs the parties involved that the reintegration process is terminated and can be restarted after a period of 3 months at the earliest (unless the PAOP has reasons to deviate from this deadline).</w:t>
      </w:r>
    </w:p>
    <w:p w14:paraId="579EA56B" w14:textId="77777777" w:rsidR="002C6E65" w:rsidRPr="002C6E65" w:rsidRDefault="002C6E65" w:rsidP="002C6E65">
      <w:pPr>
        <w:spacing w:before="0" w:line="280" w:lineRule="exact"/>
        <w:jc w:val="both"/>
        <w:rPr>
          <w:rFonts w:ascii="Arial" w:hAnsi="Arial" w:cs="Arial"/>
          <w:color w:val="000000"/>
          <w:sz w:val="20"/>
          <w:szCs w:val="20"/>
          <w:lang w:val="en-GB"/>
        </w:rPr>
      </w:pPr>
    </w:p>
    <w:p w14:paraId="7C3CCB8A" w14:textId="69432477" w:rsidR="002C6E65" w:rsidRPr="009F2849" w:rsidRDefault="002C6E65" w:rsidP="009F2849">
      <w:pPr>
        <w:pStyle w:val="NLTitle2"/>
        <w:numPr>
          <w:ilvl w:val="1"/>
          <w:numId w:val="2"/>
        </w:numPr>
        <w:spacing w:after="0" w:line="280" w:lineRule="exact"/>
        <w:ind w:left="567" w:hanging="568"/>
        <w:jc w:val="both"/>
        <w:rPr>
          <w:rFonts w:cs="Arial"/>
          <w:szCs w:val="22"/>
          <w:lang w:val="en-GB"/>
        </w:rPr>
      </w:pPr>
      <w:bookmarkStart w:id="10" w:name="_Toc125616750"/>
      <w:r w:rsidRPr="009F2849">
        <w:rPr>
          <w:rFonts w:cs="Arial"/>
          <w:szCs w:val="22"/>
          <w:lang w:val="en-GB"/>
        </w:rPr>
        <w:t>When does the reintegration process end?</w:t>
      </w:r>
      <w:bookmarkEnd w:id="10"/>
    </w:p>
    <w:p w14:paraId="43596CE3" w14:textId="77777777" w:rsidR="002C6E65" w:rsidRPr="002C6E65" w:rsidRDefault="002C6E65" w:rsidP="002C6E65">
      <w:pPr>
        <w:spacing w:before="0" w:line="280" w:lineRule="exact"/>
        <w:jc w:val="both"/>
        <w:rPr>
          <w:rFonts w:ascii="Arial" w:hAnsi="Arial" w:cs="Arial"/>
          <w:color w:val="000000"/>
          <w:sz w:val="20"/>
          <w:szCs w:val="20"/>
          <w:lang w:val="en-GB"/>
        </w:rPr>
      </w:pPr>
    </w:p>
    <w:p w14:paraId="144C3427" w14:textId="77777777" w:rsidR="009F2849"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reintegration process comes to an end in the following cases:</w:t>
      </w:r>
    </w:p>
    <w:p w14:paraId="3296FDC4" w14:textId="77777777" w:rsidR="009F2849" w:rsidRDefault="009F2849" w:rsidP="002C6E65">
      <w:pPr>
        <w:spacing w:before="0" w:line="280" w:lineRule="exact"/>
        <w:jc w:val="both"/>
        <w:rPr>
          <w:rFonts w:ascii="Arial" w:hAnsi="Arial" w:cs="Arial"/>
          <w:color w:val="000000"/>
          <w:sz w:val="20"/>
          <w:szCs w:val="20"/>
          <w:lang w:val="en-GB"/>
        </w:rPr>
      </w:pPr>
    </w:p>
    <w:p w14:paraId="42E32E20" w14:textId="7E9B375A" w:rsidR="009F2849" w:rsidRDefault="004C74CF" w:rsidP="009F2849">
      <w:pPr>
        <w:pStyle w:val="ListParagraph"/>
        <w:numPr>
          <w:ilvl w:val="0"/>
          <w:numId w:val="9"/>
        </w:numPr>
        <w:spacing w:line="280" w:lineRule="exact"/>
        <w:rPr>
          <w:rFonts w:cs="Arial"/>
          <w:color w:val="000000"/>
          <w:lang w:val="en-GB"/>
        </w:rPr>
      </w:pPr>
      <w:r w:rsidRPr="009F2849">
        <w:rPr>
          <w:rFonts w:cs="Arial"/>
          <w:color w:val="000000"/>
          <w:lang w:val="en-GB"/>
        </w:rPr>
        <w:t>T</w:t>
      </w:r>
      <w:r w:rsidR="002C6E65" w:rsidRPr="009F2849">
        <w:rPr>
          <w:rFonts w:cs="Arial"/>
          <w:color w:val="000000"/>
          <w:lang w:val="en-GB"/>
        </w:rPr>
        <w:t>he PAOP made a C- decision</w:t>
      </w:r>
      <w:r w:rsidR="009F2849">
        <w:rPr>
          <w:rFonts w:cs="Arial"/>
          <w:color w:val="000000"/>
          <w:lang w:val="en-GB"/>
        </w:rPr>
        <w:t>;</w:t>
      </w:r>
    </w:p>
    <w:p w14:paraId="6BC3AD9B" w14:textId="42D415DC" w:rsidR="009F2849" w:rsidRDefault="004C74CF" w:rsidP="009F2849">
      <w:pPr>
        <w:pStyle w:val="ListParagraph"/>
        <w:numPr>
          <w:ilvl w:val="0"/>
          <w:numId w:val="9"/>
        </w:numPr>
        <w:spacing w:line="280" w:lineRule="exact"/>
        <w:rPr>
          <w:rFonts w:cs="Arial"/>
          <w:color w:val="000000"/>
          <w:lang w:val="en-GB"/>
        </w:rPr>
      </w:pPr>
      <w:r w:rsidRPr="009F2849">
        <w:rPr>
          <w:rFonts w:cs="Arial"/>
          <w:color w:val="000000"/>
          <w:lang w:val="en-GB"/>
        </w:rPr>
        <w:t>T</w:t>
      </w:r>
      <w:r w:rsidR="002C6E65" w:rsidRPr="009F2849">
        <w:rPr>
          <w:rFonts w:cs="Arial"/>
          <w:color w:val="000000"/>
          <w:lang w:val="en-GB"/>
        </w:rPr>
        <w:t>he PAOP made an A- or B-decision and a motivation report was provided to the employee and to the PAOP</w:t>
      </w:r>
      <w:r w:rsidR="009F2849">
        <w:rPr>
          <w:rFonts w:cs="Arial"/>
          <w:color w:val="000000"/>
          <w:lang w:val="en-GB"/>
        </w:rPr>
        <w:t>;</w:t>
      </w:r>
    </w:p>
    <w:p w14:paraId="14800FCA" w14:textId="10608D8A" w:rsidR="009F2849" w:rsidRDefault="004C74CF" w:rsidP="009F2849">
      <w:pPr>
        <w:pStyle w:val="ListParagraph"/>
        <w:numPr>
          <w:ilvl w:val="0"/>
          <w:numId w:val="9"/>
        </w:numPr>
        <w:spacing w:line="280" w:lineRule="exact"/>
        <w:rPr>
          <w:rFonts w:cs="Arial"/>
          <w:color w:val="000000"/>
          <w:lang w:val="en-GB"/>
        </w:rPr>
      </w:pPr>
      <w:proofErr w:type="spellStart"/>
      <w:r>
        <w:rPr>
          <w:rFonts w:cs="Arial"/>
          <w:color w:val="000000"/>
          <w:lang w:val="en-GB"/>
        </w:rPr>
        <w:t>T</w:t>
      </w:r>
      <w:r w:rsidR="009F2849">
        <w:rPr>
          <w:rFonts w:cs="Arial"/>
          <w:color w:val="000000"/>
          <w:lang w:val="en-GB"/>
        </w:rPr>
        <w:t>he</w:t>
      </w:r>
      <w:r w:rsidR="002C6E65" w:rsidRPr="009F2849">
        <w:rPr>
          <w:rFonts w:cs="Arial"/>
          <w:color w:val="000000"/>
          <w:lang w:val="en-GB"/>
        </w:rPr>
        <w:t>PAOP</w:t>
      </w:r>
      <w:proofErr w:type="spellEnd"/>
      <w:r w:rsidR="002C6E65" w:rsidRPr="009F2849">
        <w:rPr>
          <w:rFonts w:cs="Arial"/>
          <w:color w:val="000000"/>
          <w:lang w:val="en-GB"/>
        </w:rPr>
        <w:t xml:space="preserve"> made an A- or B-decision and the reintegration plan was refused by the employee. A copy of the rejected plan was provided to the PAOP</w:t>
      </w:r>
      <w:r w:rsidR="009F2849">
        <w:rPr>
          <w:rFonts w:cs="Arial"/>
          <w:color w:val="000000"/>
          <w:lang w:val="en-GB"/>
        </w:rPr>
        <w:t>;</w:t>
      </w:r>
    </w:p>
    <w:p w14:paraId="088656F7" w14:textId="1CC6A633" w:rsidR="009F2849" w:rsidRDefault="004C74CF" w:rsidP="009F2849">
      <w:pPr>
        <w:pStyle w:val="ListParagraph"/>
        <w:numPr>
          <w:ilvl w:val="0"/>
          <w:numId w:val="9"/>
        </w:numPr>
        <w:spacing w:line="280" w:lineRule="exact"/>
        <w:rPr>
          <w:rFonts w:cs="Arial"/>
          <w:color w:val="000000"/>
          <w:lang w:val="en-GB"/>
        </w:rPr>
      </w:pPr>
      <w:r>
        <w:rPr>
          <w:rFonts w:cs="Arial"/>
          <w:color w:val="000000"/>
          <w:lang w:val="en-GB"/>
        </w:rPr>
        <w:t>T</w:t>
      </w:r>
      <w:r w:rsidR="009F2849">
        <w:rPr>
          <w:rFonts w:cs="Arial"/>
          <w:color w:val="000000"/>
          <w:lang w:val="en-GB"/>
        </w:rPr>
        <w:t xml:space="preserve">he </w:t>
      </w:r>
      <w:r w:rsidR="002C6E65" w:rsidRPr="009F2849">
        <w:rPr>
          <w:rFonts w:cs="Arial"/>
          <w:color w:val="000000"/>
          <w:lang w:val="en-GB"/>
        </w:rPr>
        <w:t xml:space="preserve">PAOP made an A- or B-decision and the reintegration plan was accepted by the employee. A copy of the </w:t>
      </w:r>
      <w:r w:rsidR="00D73D03">
        <w:rPr>
          <w:rFonts w:cs="Arial"/>
          <w:color w:val="000000"/>
          <w:lang w:val="en-GB"/>
        </w:rPr>
        <w:t>adopted</w:t>
      </w:r>
      <w:r w:rsidR="002C6E65" w:rsidRPr="009F2849">
        <w:rPr>
          <w:rFonts w:cs="Arial"/>
          <w:color w:val="000000"/>
          <w:lang w:val="en-GB"/>
        </w:rPr>
        <w:t xml:space="preserve"> plan was provided to the PAOP</w:t>
      </w:r>
      <w:r w:rsidR="009F2849">
        <w:rPr>
          <w:rFonts w:cs="Arial"/>
          <w:color w:val="000000"/>
          <w:lang w:val="en-GB"/>
        </w:rPr>
        <w:t>;</w:t>
      </w:r>
    </w:p>
    <w:p w14:paraId="22BA6214" w14:textId="45D2298F" w:rsidR="002C6E65" w:rsidRPr="009F2849" w:rsidRDefault="004C74CF" w:rsidP="009F2849">
      <w:pPr>
        <w:pStyle w:val="ListParagraph"/>
        <w:numPr>
          <w:ilvl w:val="0"/>
          <w:numId w:val="9"/>
        </w:numPr>
        <w:spacing w:line="280" w:lineRule="exact"/>
        <w:rPr>
          <w:rFonts w:cs="Arial"/>
          <w:color w:val="000000"/>
          <w:lang w:val="en-GB"/>
        </w:rPr>
      </w:pPr>
      <w:r>
        <w:rPr>
          <w:rFonts w:cs="Arial"/>
          <w:color w:val="000000"/>
          <w:lang w:val="en-GB"/>
        </w:rPr>
        <w:lastRenderedPageBreak/>
        <w:t>T</w:t>
      </w:r>
      <w:r w:rsidR="002C6E65" w:rsidRPr="009F2849">
        <w:rPr>
          <w:rFonts w:cs="Arial"/>
          <w:color w:val="000000"/>
          <w:lang w:val="en-GB"/>
        </w:rPr>
        <w:t>he employee failed to accept the PAOP invitation on three occasions. There were at least 14 calendar days between the PAOP invitations each time.</w:t>
      </w:r>
    </w:p>
    <w:p w14:paraId="441BE29D" w14:textId="5E5DADF0" w:rsidR="002C6E65" w:rsidRPr="009F2849" w:rsidRDefault="002C6E65" w:rsidP="009F2849">
      <w:pPr>
        <w:pStyle w:val="NLTitle2"/>
        <w:numPr>
          <w:ilvl w:val="1"/>
          <w:numId w:val="2"/>
        </w:numPr>
        <w:spacing w:after="0" w:line="280" w:lineRule="exact"/>
        <w:ind w:left="567" w:hanging="568"/>
        <w:jc w:val="both"/>
        <w:rPr>
          <w:rFonts w:cs="Arial"/>
          <w:szCs w:val="22"/>
          <w:lang w:val="en-GB"/>
        </w:rPr>
      </w:pPr>
      <w:bookmarkStart w:id="11" w:name="_Toc125616751"/>
      <w:r w:rsidRPr="009F2849">
        <w:rPr>
          <w:rFonts w:cs="Arial"/>
          <w:szCs w:val="22"/>
          <w:lang w:val="en-GB"/>
        </w:rPr>
        <w:t>What if the employee does not cooperate in the reintegration process?</w:t>
      </w:r>
      <w:bookmarkEnd w:id="11"/>
    </w:p>
    <w:p w14:paraId="786C42DE" w14:textId="1F3CB5C8" w:rsidR="0001201B" w:rsidRDefault="0001201B" w:rsidP="002C6E65">
      <w:pPr>
        <w:spacing w:before="0" w:line="280" w:lineRule="exact"/>
        <w:jc w:val="both"/>
        <w:rPr>
          <w:rFonts w:ascii="Arial" w:hAnsi="Arial" w:cs="Arial"/>
          <w:color w:val="000000"/>
          <w:sz w:val="20"/>
          <w:szCs w:val="20"/>
          <w:lang w:val="en-GB"/>
        </w:rPr>
      </w:pPr>
    </w:p>
    <w:p w14:paraId="77166A22" w14:textId="704A2F13" w:rsidR="0001201B" w:rsidRPr="002C6E65" w:rsidRDefault="0001201B" w:rsidP="002C6E65">
      <w:pPr>
        <w:spacing w:before="0" w:line="280" w:lineRule="exact"/>
        <w:jc w:val="both"/>
        <w:rPr>
          <w:rFonts w:ascii="Arial" w:hAnsi="Arial" w:cs="Arial"/>
          <w:color w:val="000000"/>
          <w:sz w:val="20"/>
          <w:szCs w:val="20"/>
          <w:lang w:val="en-GB"/>
        </w:rPr>
      </w:pPr>
      <w:r w:rsidRPr="0001201B">
        <w:rPr>
          <w:rFonts w:ascii="Arial" w:hAnsi="Arial" w:cs="Arial"/>
          <w:color w:val="000000"/>
          <w:sz w:val="20"/>
          <w:szCs w:val="20"/>
          <w:lang w:val="en-GB"/>
        </w:rPr>
        <w:t xml:space="preserve">The new legislation stipulates that both the </w:t>
      </w:r>
      <w:r>
        <w:rPr>
          <w:rFonts w:ascii="Arial" w:hAnsi="Arial" w:cs="Arial"/>
          <w:color w:val="000000"/>
          <w:sz w:val="20"/>
          <w:szCs w:val="20"/>
          <w:lang w:val="en-GB"/>
        </w:rPr>
        <w:t>PAOP</w:t>
      </w:r>
      <w:r w:rsidRPr="0001201B">
        <w:rPr>
          <w:rFonts w:ascii="Arial" w:hAnsi="Arial" w:cs="Arial"/>
          <w:color w:val="000000"/>
          <w:sz w:val="20"/>
          <w:szCs w:val="20"/>
          <w:lang w:val="en-GB"/>
        </w:rPr>
        <w:t xml:space="preserve"> and the employer must make the necessary efforts to ensure that the invitation reaches the employee. When an employee fails to accept the PAAA's invitation three times, then, the reintegration process comes to an end.</w:t>
      </w:r>
    </w:p>
    <w:p w14:paraId="6B9F1FD6" w14:textId="77777777" w:rsidR="002C6E65" w:rsidRPr="002C6E65" w:rsidRDefault="002C6E65" w:rsidP="002C6E65">
      <w:pPr>
        <w:spacing w:before="0" w:line="280" w:lineRule="exact"/>
        <w:jc w:val="both"/>
        <w:rPr>
          <w:rFonts w:ascii="Arial" w:hAnsi="Arial" w:cs="Arial"/>
          <w:color w:val="000000"/>
          <w:sz w:val="20"/>
          <w:szCs w:val="20"/>
          <w:lang w:val="en-GB"/>
        </w:rPr>
      </w:pPr>
    </w:p>
    <w:p w14:paraId="529553AB" w14:textId="60006AD4"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However, this does not mean that the employer cannot take other measures towards the employee concerned. The law still stipulates that the employer and the employee must cooperate in a constructive way throughout the reintegration process. Case law has previously ruled that when an employee repeatedly refuses – without a valid reason – to accept the PAOP’s</w:t>
      </w:r>
      <w:r w:rsidR="004078D7">
        <w:rPr>
          <w:rFonts w:ascii="Arial" w:hAnsi="Arial" w:cs="Arial"/>
          <w:color w:val="000000"/>
          <w:sz w:val="20"/>
          <w:szCs w:val="20"/>
          <w:lang w:val="en-GB"/>
        </w:rPr>
        <w:t xml:space="preserve"> and employer</w:t>
      </w:r>
      <w:r w:rsidRPr="002C6E65">
        <w:rPr>
          <w:rFonts w:ascii="Arial" w:hAnsi="Arial" w:cs="Arial"/>
          <w:color w:val="000000"/>
          <w:sz w:val="20"/>
          <w:szCs w:val="20"/>
          <w:lang w:val="en-GB"/>
        </w:rPr>
        <w:t xml:space="preserve"> invitations, this can justify dismissal (</w:t>
      </w:r>
      <w:r w:rsidR="00C33194">
        <w:rPr>
          <w:rFonts w:ascii="Arial" w:hAnsi="Arial" w:cs="Arial"/>
          <w:color w:val="000000"/>
          <w:sz w:val="20"/>
          <w:szCs w:val="20"/>
          <w:lang w:val="en-GB"/>
        </w:rPr>
        <w:t xml:space="preserve">eventually </w:t>
      </w:r>
      <w:r w:rsidRPr="002C6E65">
        <w:rPr>
          <w:rFonts w:ascii="Arial" w:hAnsi="Arial" w:cs="Arial"/>
          <w:color w:val="000000"/>
          <w:sz w:val="20"/>
          <w:szCs w:val="20"/>
          <w:lang w:val="en-GB"/>
        </w:rPr>
        <w:t xml:space="preserve">for urgent reasons). </w:t>
      </w:r>
    </w:p>
    <w:p w14:paraId="45B7BBEF" w14:textId="77777777" w:rsidR="002C6E65" w:rsidRPr="002C6E65" w:rsidRDefault="002C6E65" w:rsidP="002C6E65">
      <w:pPr>
        <w:spacing w:before="0" w:line="280" w:lineRule="exact"/>
        <w:jc w:val="both"/>
        <w:rPr>
          <w:rFonts w:ascii="Arial" w:hAnsi="Arial" w:cs="Arial"/>
          <w:color w:val="000000"/>
          <w:sz w:val="20"/>
          <w:szCs w:val="20"/>
          <w:lang w:val="en-GB"/>
        </w:rPr>
      </w:pPr>
    </w:p>
    <w:p w14:paraId="34B1A07C" w14:textId="4AE6C3A7" w:rsidR="002C6E65" w:rsidRPr="009F2849" w:rsidRDefault="002C6E65" w:rsidP="009F2849">
      <w:pPr>
        <w:pStyle w:val="NLTitle2"/>
        <w:numPr>
          <w:ilvl w:val="1"/>
          <w:numId w:val="2"/>
        </w:numPr>
        <w:spacing w:after="0" w:line="280" w:lineRule="exact"/>
        <w:ind w:left="567" w:hanging="568"/>
        <w:jc w:val="both"/>
        <w:rPr>
          <w:rFonts w:cs="Arial"/>
          <w:szCs w:val="22"/>
          <w:lang w:val="en-GB"/>
        </w:rPr>
      </w:pPr>
      <w:bookmarkStart w:id="12" w:name="_Toc125616752"/>
      <w:r w:rsidRPr="009F2849">
        <w:rPr>
          <w:rFonts w:cs="Arial"/>
          <w:szCs w:val="22"/>
          <w:lang w:val="en-GB"/>
        </w:rPr>
        <w:t>Can the employer be criminally prosecuted if the new rules on reintegration are not followed?</w:t>
      </w:r>
      <w:bookmarkEnd w:id="12"/>
    </w:p>
    <w:p w14:paraId="1D6674AA" w14:textId="77777777" w:rsidR="002C6E65" w:rsidRPr="002C6E65" w:rsidRDefault="002C6E65" w:rsidP="002C6E65">
      <w:pPr>
        <w:spacing w:before="0" w:line="280" w:lineRule="exact"/>
        <w:jc w:val="both"/>
        <w:rPr>
          <w:rFonts w:ascii="Arial" w:hAnsi="Arial" w:cs="Arial"/>
          <w:color w:val="000000"/>
          <w:sz w:val="20"/>
          <w:szCs w:val="20"/>
          <w:lang w:val="en-GB"/>
        </w:rPr>
      </w:pPr>
    </w:p>
    <w:p w14:paraId="68F08E5F" w14:textId="11ECB3FD"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Failure to comply with the new reintegration process rules constitutes a breach of welfare regulations punishable through Article 127 of the Social Penal Code. This may result in a criminal fine of EUR 800 to EUR 8,000 (sanction level 3). If the infringement (in this case, non-compliance with the rules on reintegration) resulted in health damage, a prison sentence of 6 months to 3 years and/or a criminal fine of EUR 4,800 to EUR 48,000 (sanction level 4) may be imposed. In case the infringement is committed by a company, the criminal fine is EUR 24,000 to EUR 576,000.</w:t>
      </w:r>
    </w:p>
    <w:p w14:paraId="6F92B723" w14:textId="77777777" w:rsidR="002C6E65" w:rsidRPr="002C6E65" w:rsidRDefault="002C6E65" w:rsidP="002C6E65">
      <w:pPr>
        <w:spacing w:before="0" w:line="280" w:lineRule="exact"/>
        <w:jc w:val="both"/>
        <w:rPr>
          <w:rFonts w:ascii="Arial" w:hAnsi="Arial" w:cs="Arial"/>
          <w:color w:val="000000"/>
          <w:sz w:val="20"/>
          <w:szCs w:val="20"/>
          <w:lang w:val="en-GB"/>
        </w:rPr>
      </w:pPr>
    </w:p>
    <w:p w14:paraId="6A88B7BE" w14:textId="40C1ADFA" w:rsidR="002C6E65" w:rsidRPr="009F2849" w:rsidRDefault="002C6E65" w:rsidP="009F2849">
      <w:pPr>
        <w:pStyle w:val="NLTitle2"/>
        <w:numPr>
          <w:ilvl w:val="1"/>
          <w:numId w:val="2"/>
        </w:numPr>
        <w:spacing w:after="0" w:line="280" w:lineRule="exact"/>
        <w:ind w:left="567" w:hanging="568"/>
        <w:jc w:val="both"/>
        <w:rPr>
          <w:rFonts w:cs="Arial"/>
          <w:szCs w:val="22"/>
          <w:lang w:val="en-GB"/>
        </w:rPr>
      </w:pPr>
      <w:bookmarkStart w:id="13" w:name="_Toc125616753"/>
      <w:r w:rsidRPr="009F2849">
        <w:rPr>
          <w:rFonts w:cs="Arial"/>
          <w:szCs w:val="22"/>
          <w:lang w:val="en-GB"/>
        </w:rPr>
        <w:t>Have transitional rules been defined?</w:t>
      </w:r>
      <w:bookmarkEnd w:id="13"/>
    </w:p>
    <w:p w14:paraId="19FDE1F2" w14:textId="77777777" w:rsidR="002C6E65" w:rsidRPr="002C6E65" w:rsidRDefault="002C6E65" w:rsidP="002C6E65">
      <w:pPr>
        <w:spacing w:before="0" w:line="280" w:lineRule="exact"/>
        <w:jc w:val="both"/>
        <w:rPr>
          <w:rFonts w:ascii="Arial" w:hAnsi="Arial" w:cs="Arial"/>
          <w:color w:val="000000"/>
          <w:sz w:val="20"/>
          <w:szCs w:val="20"/>
          <w:lang w:val="en-GB"/>
        </w:rPr>
      </w:pPr>
    </w:p>
    <w:p w14:paraId="3BD1C64C"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No. The new reintegration process has applied in full since 1 October 2022.</w:t>
      </w:r>
    </w:p>
    <w:p w14:paraId="79B13316" w14:textId="77777777" w:rsidR="002C6E65" w:rsidRPr="002C6E65" w:rsidRDefault="002C6E65" w:rsidP="002C6E65">
      <w:pPr>
        <w:spacing w:before="0" w:line="280" w:lineRule="exact"/>
        <w:jc w:val="both"/>
        <w:rPr>
          <w:rFonts w:ascii="Arial" w:hAnsi="Arial" w:cs="Arial"/>
          <w:color w:val="000000"/>
          <w:sz w:val="20"/>
          <w:szCs w:val="20"/>
          <w:lang w:val="en-GB"/>
        </w:rPr>
      </w:pPr>
    </w:p>
    <w:p w14:paraId="16C54CAF" w14:textId="77777777" w:rsidR="009F2849"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This has the following implications for ongoing reintegration processes (i.e., reintegration processes that had started before 1 October 2022 and where a decision was made before 1 October 2022):</w:t>
      </w:r>
    </w:p>
    <w:p w14:paraId="7FE3ACAE" w14:textId="77777777" w:rsidR="009F2849" w:rsidRDefault="009F2849" w:rsidP="002C6E65">
      <w:pPr>
        <w:spacing w:before="0" w:line="280" w:lineRule="exact"/>
        <w:jc w:val="both"/>
        <w:rPr>
          <w:rFonts w:ascii="Arial" w:hAnsi="Arial" w:cs="Arial"/>
          <w:color w:val="000000"/>
          <w:sz w:val="20"/>
          <w:szCs w:val="20"/>
          <w:lang w:val="en-GB"/>
        </w:rPr>
      </w:pPr>
    </w:p>
    <w:p w14:paraId="46195658" w14:textId="6280DC69" w:rsidR="009F2849" w:rsidRDefault="00C33194" w:rsidP="009F2849">
      <w:pPr>
        <w:pStyle w:val="ListParagraph"/>
        <w:numPr>
          <w:ilvl w:val="0"/>
          <w:numId w:val="10"/>
        </w:numPr>
        <w:spacing w:line="280" w:lineRule="exact"/>
        <w:rPr>
          <w:rFonts w:cs="Arial"/>
          <w:color w:val="000000"/>
          <w:lang w:val="en-GB"/>
        </w:rPr>
      </w:pPr>
      <w:r>
        <w:rPr>
          <w:rFonts w:cs="Arial"/>
          <w:color w:val="000000"/>
          <w:lang w:val="en-GB"/>
        </w:rPr>
        <w:t>(</w:t>
      </w:r>
      <w:r w:rsidR="00474AF8">
        <w:rPr>
          <w:rFonts w:cs="Arial"/>
          <w:color w:val="000000"/>
          <w:lang w:val="en-GB"/>
        </w:rPr>
        <w:t>O</w:t>
      </w:r>
      <w:r>
        <w:rPr>
          <w:rFonts w:cs="Arial"/>
          <w:color w:val="000000"/>
          <w:lang w:val="en-GB"/>
        </w:rPr>
        <w:t xml:space="preserve">ld) </w:t>
      </w:r>
      <w:r w:rsidR="002C6E65" w:rsidRPr="009F2849">
        <w:rPr>
          <w:rFonts w:cs="Arial"/>
          <w:color w:val="000000"/>
          <w:lang w:val="en-GB"/>
        </w:rPr>
        <w:t>A-decision: the decision remains valid, but the employer must prepare and submit a reintegration plan or motivational report within 63 calendar days and the employee has 14 calendar days to refuse or accept the proposed plan</w:t>
      </w:r>
      <w:r w:rsidR="009F2849">
        <w:rPr>
          <w:rFonts w:cs="Arial"/>
          <w:color w:val="000000"/>
          <w:lang w:val="en-GB"/>
        </w:rPr>
        <w:t>;</w:t>
      </w:r>
    </w:p>
    <w:p w14:paraId="1BFE0BB5" w14:textId="5EE63FF6" w:rsidR="009F2849" w:rsidRDefault="00C33194" w:rsidP="009F2849">
      <w:pPr>
        <w:pStyle w:val="ListParagraph"/>
        <w:numPr>
          <w:ilvl w:val="0"/>
          <w:numId w:val="10"/>
        </w:numPr>
        <w:spacing w:line="280" w:lineRule="exact"/>
        <w:rPr>
          <w:rFonts w:cs="Arial"/>
          <w:color w:val="000000"/>
          <w:lang w:val="en-GB"/>
        </w:rPr>
      </w:pPr>
      <w:r>
        <w:rPr>
          <w:rFonts w:cs="Arial"/>
          <w:color w:val="000000"/>
          <w:lang w:val="en-GB"/>
        </w:rPr>
        <w:t>(</w:t>
      </w:r>
      <w:r w:rsidR="00474AF8">
        <w:rPr>
          <w:rFonts w:cs="Arial"/>
          <w:color w:val="000000"/>
          <w:lang w:val="en-GB"/>
        </w:rPr>
        <w:t>O</w:t>
      </w:r>
      <w:r>
        <w:rPr>
          <w:rFonts w:cs="Arial"/>
          <w:color w:val="000000"/>
          <w:lang w:val="en-GB"/>
        </w:rPr>
        <w:t xml:space="preserve">ld) </w:t>
      </w:r>
      <w:r w:rsidR="002C6E65" w:rsidRPr="009F2849">
        <w:rPr>
          <w:rFonts w:cs="Arial"/>
          <w:color w:val="000000"/>
          <w:lang w:val="en-GB"/>
        </w:rPr>
        <w:t>B-decision: the reintegration process is terminated and can be restarted by the employer or the employee</w:t>
      </w:r>
      <w:r w:rsidR="009F2849">
        <w:rPr>
          <w:rFonts w:cs="Arial"/>
          <w:color w:val="000000"/>
          <w:lang w:val="en-GB"/>
        </w:rPr>
        <w:t>;</w:t>
      </w:r>
    </w:p>
    <w:p w14:paraId="5ECBAE0D" w14:textId="1F9D203C" w:rsidR="009F2849" w:rsidRDefault="00C33194" w:rsidP="009F2849">
      <w:pPr>
        <w:pStyle w:val="ListParagraph"/>
        <w:numPr>
          <w:ilvl w:val="0"/>
          <w:numId w:val="10"/>
        </w:numPr>
        <w:spacing w:line="280" w:lineRule="exact"/>
        <w:rPr>
          <w:rFonts w:cs="Arial"/>
          <w:color w:val="000000"/>
          <w:lang w:val="en-GB"/>
        </w:rPr>
      </w:pPr>
      <w:r>
        <w:rPr>
          <w:rFonts w:cs="Arial"/>
          <w:color w:val="000000"/>
          <w:lang w:val="en-GB"/>
        </w:rPr>
        <w:t>(</w:t>
      </w:r>
      <w:r w:rsidR="00474AF8">
        <w:rPr>
          <w:rFonts w:cs="Arial"/>
          <w:color w:val="000000"/>
          <w:lang w:val="en-GB"/>
        </w:rPr>
        <w:t>O</w:t>
      </w:r>
      <w:r>
        <w:rPr>
          <w:rFonts w:cs="Arial"/>
          <w:color w:val="000000"/>
          <w:lang w:val="en-GB"/>
        </w:rPr>
        <w:t xml:space="preserve">ld) </w:t>
      </w:r>
      <w:r w:rsidR="002C6E65" w:rsidRPr="009F2849">
        <w:rPr>
          <w:rFonts w:cs="Arial"/>
          <w:color w:val="000000"/>
          <w:lang w:val="en-GB"/>
        </w:rPr>
        <w:t>C-decision: the decision remains valid, but the employer must draw up a reintegration plan or a motivation report within 6 months and the employee has 14 calendar days to refuse or accept the proposed plan. However, this decision cannot give rise to a situation of medical force majeure since 28 November 2022</w:t>
      </w:r>
      <w:r w:rsidR="009F2849">
        <w:rPr>
          <w:rFonts w:cs="Arial"/>
          <w:color w:val="000000"/>
          <w:lang w:val="en-GB"/>
        </w:rPr>
        <w:t>;</w:t>
      </w:r>
    </w:p>
    <w:p w14:paraId="07E96FD8" w14:textId="59B7F8F4" w:rsidR="009F2849" w:rsidRDefault="00C33194" w:rsidP="009F2849">
      <w:pPr>
        <w:pStyle w:val="ListParagraph"/>
        <w:numPr>
          <w:ilvl w:val="0"/>
          <w:numId w:val="10"/>
        </w:numPr>
        <w:spacing w:line="280" w:lineRule="exact"/>
        <w:rPr>
          <w:rFonts w:cs="Arial"/>
          <w:color w:val="000000"/>
          <w:lang w:val="en-GB"/>
        </w:rPr>
      </w:pPr>
      <w:r>
        <w:rPr>
          <w:rFonts w:cs="Arial"/>
          <w:color w:val="000000"/>
          <w:lang w:val="en-GB"/>
        </w:rPr>
        <w:t>(</w:t>
      </w:r>
      <w:r w:rsidR="00474AF8">
        <w:rPr>
          <w:rFonts w:cs="Arial"/>
          <w:color w:val="000000"/>
          <w:lang w:val="en-GB"/>
        </w:rPr>
        <w:t>O</w:t>
      </w:r>
      <w:r>
        <w:rPr>
          <w:rFonts w:cs="Arial"/>
          <w:color w:val="000000"/>
          <w:lang w:val="en-GB"/>
        </w:rPr>
        <w:t xml:space="preserve">ld) </w:t>
      </w:r>
      <w:r w:rsidR="002C6E65" w:rsidRPr="009F2849">
        <w:rPr>
          <w:rFonts w:cs="Arial"/>
          <w:color w:val="000000"/>
          <w:lang w:val="en-GB"/>
        </w:rPr>
        <w:t>D-decision: the decision remains valid; the employee has 21 calendar days to appeal the decision. However, this decision cannot give rise to a situation of medical force majeure since 28 November 2022</w:t>
      </w:r>
      <w:r w:rsidR="009F2849">
        <w:rPr>
          <w:rFonts w:cs="Arial"/>
          <w:color w:val="000000"/>
          <w:lang w:val="en-GB"/>
        </w:rPr>
        <w:t>;</w:t>
      </w:r>
    </w:p>
    <w:p w14:paraId="31D65A56" w14:textId="06FCCB57" w:rsidR="002C6E65" w:rsidRPr="009F2849" w:rsidRDefault="00C33194" w:rsidP="009F2849">
      <w:pPr>
        <w:pStyle w:val="ListParagraph"/>
        <w:numPr>
          <w:ilvl w:val="0"/>
          <w:numId w:val="10"/>
        </w:numPr>
        <w:spacing w:line="280" w:lineRule="exact"/>
        <w:rPr>
          <w:rFonts w:cs="Arial"/>
          <w:color w:val="000000"/>
          <w:lang w:val="en-GB"/>
        </w:rPr>
      </w:pPr>
      <w:r>
        <w:rPr>
          <w:rFonts w:cs="Arial"/>
          <w:color w:val="000000"/>
          <w:lang w:val="en-GB"/>
        </w:rPr>
        <w:t>(</w:t>
      </w:r>
      <w:r w:rsidR="00474AF8">
        <w:rPr>
          <w:rFonts w:cs="Arial"/>
          <w:color w:val="000000"/>
          <w:lang w:val="en-GB"/>
        </w:rPr>
        <w:t>O</w:t>
      </w:r>
      <w:r>
        <w:rPr>
          <w:rFonts w:cs="Arial"/>
          <w:color w:val="000000"/>
          <w:lang w:val="en-GB"/>
        </w:rPr>
        <w:t xml:space="preserve">ld) </w:t>
      </w:r>
      <w:r w:rsidR="002C6E65" w:rsidRPr="009F2849">
        <w:rPr>
          <w:rFonts w:cs="Arial"/>
          <w:color w:val="000000"/>
          <w:lang w:val="en-GB"/>
        </w:rPr>
        <w:t>E-decision: the reintegration process is terminated and can be restarted by the employer or the employee.</w:t>
      </w:r>
    </w:p>
    <w:p w14:paraId="491A39A2" w14:textId="5026C20C" w:rsidR="002C6E65" w:rsidRPr="009F2849" w:rsidRDefault="002C6E65" w:rsidP="009F2849">
      <w:pPr>
        <w:pStyle w:val="NLTitle2"/>
        <w:numPr>
          <w:ilvl w:val="1"/>
          <w:numId w:val="2"/>
        </w:numPr>
        <w:spacing w:after="0" w:line="280" w:lineRule="exact"/>
        <w:ind w:left="567" w:hanging="568"/>
        <w:jc w:val="both"/>
        <w:rPr>
          <w:rFonts w:cs="Arial"/>
          <w:szCs w:val="22"/>
          <w:lang w:val="en-GB"/>
        </w:rPr>
      </w:pPr>
      <w:bookmarkStart w:id="14" w:name="_Toc125616754"/>
      <w:r w:rsidRPr="009F2849">
        <w:rPr>
          <w:rFonts w:cs="Arial"/>
          <w:szCs w:val="22"/>
          <w:lang w:val="en-GB"/>
        </w:rPr>
        <w:lastRenderedPageBreak/>
        <w:t>Can the employment contract still be terminated for medical force majeure as part of a reintegration process?</w:t>
      </w:r>
      <w:bookmarkEnd w:id="14"/>
    </w:p>
    <w:p w14:paraId="0E21E162" w14:textId="77777777" w:rsidR="002C6E65" w:rsidRPr="002C6E65" w:rsidRDefault="002C6E65" w:rsidP="002C6E65">
      <w:pPr>
        <w:spacing w:before="0" w:line="280" w:lineRule="exact"/>
        <w:jc w:val="both"/>
        <w:rPr>
          <w:rFonts w:ascii="Arial" w:hAnsi="Arial" w:cs="Arial"/>
          <w:color w:val="000000"/>
          <w:sz w:val="20"/>
          <w:szCs w:val="20"/>
          <w:lang w:val="en-GB"/>
        </w:rPr>
      </w:pPr>
    </w:p>
    <w:p w14:paraId="7B2C8FAF" w14:textId="684B1853"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No.</w:t>
      </w:r>
      <w:r w:rsidR="009F2849">
        <w:rPr>
          <w:rFonts w:ascii="Arial" w:hAnsi="Arial" w:cs="Arial"/>
          <w:color w:val="000000"/>
          <w:sz w:val="20"/>
          <w:szCs w:val="20"/>
          <w:lang w:val="en-GB"/>
        </w:rPr>
        <w:t xml:space="preserve"> </w:t>
      </w:r>
      <w:r w:rsidRPr="002C6E65">
        <w:rPr>
          <w:rFonts w:ascii="Arial" w:hAnsi="Arial" w:cs="Arial"/>
          <w:color w:val="000000"/>
          <w:sz w:val="20"/>
          <w:szCs w:val="20"/>
          <w:lang w:val="en-GB"/>
        </w:rPr>
        <w:t>The legislator chose to completely separate the situation of medical force majeure from the reintegration process. A separate medical force majeure procedure was therefore created (see point 2).</w:t>
      </w:r>
    </w:p>
    <w:p w14:paraId="779138C3" w14:textId="77777777" w:rsidR="002C6E65" w:rsidRPr="002C6E65" w:rsidRDefault="002C6E65" w:rsidP="002C6E65">
      <w:pPr>
        <w:spacing w:before="0" w:line="280" w:lineRule="exact"/>
        <w:jc w:val="both"/>
        <w:rPr>
          <w:rFonts w:ascii="Arial" w:hAnsi="Arial" w:cs="Arial"/>
          <w:color w:val="000000"/>
          <w:sz w:val="20"/>
          <w:szCs w:val="20"/>
          <w:lang w:val="en-GB"/>
        </w:rPr>
      </w:pPr>
    </w:p>
    <w:p w14:paraId="193B99BD" w14:textId="6D57AAD3" w:rsidR="002C6E65" w:rsidRPr="00C6037D" w:rsidRDefault="002C6E65" w:rsidP="00C6037D">
      <w:pPr>
        <w:pStyle w:val="NLTitle1"/>
        <w:numPr>
          <w:ilvl w:val="0"/>
          <w:numId w:val="2"/>
        </w:numPr>
        <w:spacing w:after="0" w:line="280" w:lineRule="exact"/>
        <w:ind w:left="426" w:hanging="426"/>
        <w:jc w:val="both"/>
        <w:rPr>
          <w:rFonts w:cs="Arial"/>
          <w:szCs w:val="22"/>
          <w:lang w:val="en-GB"/>
        </w:rPr>
      </w:pPr>
      <w:bookmarkStart w:id="15" w:name="_Toc125616755"/>
      <w:r w:rsidRPr="00C6037D">
        <w:rPr>
          <w:rFonts w:cs="Arial"/>
          <w:szCs w:val="22"/>
          <w:lang w:val="en-GB"/>
        </w:rPr>
        <w:t>The special procedure medical force majeure</w:t>
      </w:r>
      <w:bookmarkEnd w:id="15"/>
    </w:p>
    <w:p w14:paraId="1E8595BE" w14:textId="77777777" w:rsidR="002C6E65" w:rsidRPr="002C6E65" w:rsidRDefault="002C6E65" w:rsidP="002C6E65">
      <w:pPr>
        <w:spacing w:before="0" w:line="280" w:lineRule="exact"/>
        <w:jc w:val="both"/>
        <w:rPr>
          <w:rFonts w:ascii="Arial" w:hAnsi="Arial" w:cs="Arial"/>
          <w:color w:val="000000"/>
          <w:sz w:val="20"/>
          <w:szCs w:val="20"/>
          <w:lang w:val="en-GB"/>
        </w:rPr>
      </w:pPr>
    </w:p>
    <w:p w14:paraId="05CE68B4" w14:textId="546687DA" w:rsidR="002C6E65" w:rsidRPr="00C6037D" w:rsidRDefault="002C6E65" w:rsidP="00C6037D">
      <w:pPr>
        <w:pStyle w:val="NLTitle2"/>
        <w:numPr>
          <w:ilvl w:val="1"/>
          <w:numId w:val="2"/>
        </w:numPr>
        <w:spacing w:after="0" w:line="280" w:lineRule="exact"/>
        <w:ind w:left="567" w:hanging="568"/>
        <w:jc w:val="both"/>
        <w:rPr>
          <w:rFonts w:cs="Arial"/>
          <w:szCs w:val="22"/>
          <w:lang w:val="en-GB"/>
        </w:rPr>
      </w:pPr>
      <w:bookmarkStart w:id="16" w:name="_Toc125616756"/>
      <w:r w:rsidRPr="00C6037D">
        <w:rPr>
          <w:rFonts w:cs="Arial"/>
          <w:szCs w:val="22"/>
          <w:lang w:val="en-GB"/>
        </w:rPr>
        <w:t>What is the scope?</w:t>
      </w:r>
      <w:bookmarkEnd w:id="16"/>
    </w:p>
    <w:p w14:paraId="5A936A3A" w14:textId="77777777" w:rsidR="002C6E65" w:rsidRPr="002C6E65" w:rsidRDefault="002C6E65" w:rsidP="002C6E65">
      <w:pPr>
        <w:spacing w:before="0" w:line="280" w:lineRule="exact"/>
        <w:jc w:val="both"/>
        <w:rPr>
          <w:rFonts w:ascii="Arial" w:hAnsi="Arial" w:cs="Arial"/>
          <w:color w:val="000000"/>
          <w:sz w:val="20"/>
          <w:szCs w:val="20"/>
          <w:lang w:val="en-GB"/>
        </w:rPr>
      </w:pPr>
    </w:p>
    <w:p w14:paraId="645F0CAF" w14:textId="2ED5B53D"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new special procedure medical force majeure applies to every employee who has been declared unfit for work for the agreed work by his or her treating doctor. This is regardless of whether the work disability is due to an accident at work or an occupational disease.</w:t>
      </w:r>
    </w:p>
    <w:p w14:paraId="2D7678B5" w14:textId="77777777" w:rsidR="002C6E65" w:rsidRPr="002C6E65" w:rsidRDefault="002C6E65" w:rsidP="002C6E65">
      <w:pPr>
        <w:spacing w:before="0" w:line="280" w:lineRule="exact"/>
        <w:jc w:val="both"/>
        <w:rPr>
          <w:rFonts w:ascii="Arial" w:hAnsi="Arial" w:cs="Arial"/>
          <w:color w:val="000000"/>
          <w:sz w:val="20"/>
          <w:szCs w:val="20"/>
          <w:lang w:val="en-GB"/>
        </w:rPr>
      </w:pPr>
    </w:p>
    <w:p w14:paraId="35017725" w14:textId="7C76A396" w:rsidR="002C6E65" w:rsidRPr="00C6037D" w:rsidRDefault="002C6E65" w:rsidP="00C6037D">
      <w:pPr>
        <w:pStyle w:val="NLTitle2"/>
        <w:numPr>
          <w:ilvl w:val="1"/>
          <w:numId w:val="2"/>
        </w:numPr>
        <w:spacing w:after="0" w:line="280" w:lineRule="exact"/>
        <w:ind w:left="567" w:hanging="568"/>
        <w:jc w:val="both"/>
        <w:rPr>
          <w:rFonts w:cs="Arial"/>
          <w:szCs w:val="22"/>
          <w:lang w:val="en-GB"/>
        </w:rPr>
      </w:pPr>
      <w:bookmarkStart w:id="17" w:name="_Toc125616757"/>
      <w:r w:rsidRPr="00C6037D">
        <w:rPr>
          <w:rFonts w:cs="Arial"/>
          <w:szCs w:val="22"/>
          <w:lang w:val="en-GB"/>
        </w:rPr>
        <w:t>Who can initiate the special procedure medical force majeure and when can it be initiated?</w:t>
      </w:r>
      <w:bookmarkEnd w:id="17"/>
    </w:p>
    <w:p w14:paraId="1444938C" w14:textId="77777777" w:rsidR="002C6E65" w:rsidRPr="002C6E65" w:rsidRDefault="002C6E65" w:rsidP="002C6E65">
      <w:pPr>
        <w:spacing w:before="0" w:line="280" w:lineRule="exact"/>
        <w:jc w:val="both"/>
        <w:rPr>
          <w:rFonts w:ascii="Arial" w:hAnsi="Arial" w:cs="Arial"/>
          <w:color w:val="000000"/>
          <w:sz w:val="20"/>
          <w:szCs w:val="20"/>
          <w:lang w:val="en-GB"/>
        </w:rPr>
      </w:pPr>
    </w:p>
    <w:p w14:paraId="25DD11D1" w14:textId="463CB5AA"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The special procedure medical force majeure can be initiated by the employee himself/herself or by the employer on condition that the employee has been uninterruptedly unfit for work for 9 months. Again, the law provides that this period is not interrupted if there has been a return to work of less than 14 calendar days. </w:t>
      </w:r>
    </w:p>
    <w:p w14:paraId="22121AAB" w14:textId="2B95D8C8" w:rsidR="00C33194" w:rsidRDefault="00C33194" w:rsidP="002C6E65">
      <w:pPr>
        <w:spacing w:before="0" w:line="280" w:lineRule="exact"/>
        <w:jc w:val="both"/>
        <w:rPr>
          <w:rFonts w:ascii="Arial" w:hAnsi="Arial" w:cs="Arial"/>
          <w:color w:val="000000"/>
          <w:sz w:val="20"/>
          <w:szCs w:val="20"/>
          <w:lang w:val="en-GB"/>
        </w:rPr>
      </w:pPr>
    </w:p>
    <w:p w14:paraId="2EAA2F26" w14:textId="00437F2C" w:rsidR="00C33194" w:rsidRDefault="00C33194" w:rsidP="002C6E65">
      <w:pPr>
        <w:spacing w:before="0" w:line="280" w:lineRule="exact"/>
        <w:jc w:val="both"/>
        <w:rPr>
          <w:rFonts w:ascii="Arial" w:hAnsi="Arial" w:cs="Arial"/>
          <w:color w:val="000000"/>
          <w:sz w:val="20"/>
          <w:szCs w:val="20"/>
          <w:lang w:val="en-GB"/>
        </w:rPr>
      </w:pPr>
      <w:r w:rsidRPr="00C33194">
        <w:rPr>
          <w:rFonts w:ascii="Arial" w:hAnsi="Arial" w:cs="Arial"/>
          <w:color w:val="000000"/>
          <w:sz w:val="20"/>
          <w:szCs w:val="20"/>
          <w:lang w:val="en-GB"/>
        </w:rPr>
        <w:t xml:space="preserve">This procedure cannot be started if a reintegration </w:t>
      </w:r>
      <w:r>
        <w:rPr>
          <w:rFonts w:ascii="Arial" w:hAnsi="Arial" w:cs="Arial"/>
          <w:color w:val="000000"/>
          <w:sz w:val="20"/>
          <w:szCs w:val="20"/>
          <w:lang w:val="en-GB"/>
        </w:rPr>
        <w:t>process</w:t>
      </w:r>
      <w:r w:rsidRPr="00C33194">
        <w:rPr>
          <w:rFonts w:ascii="Arial" w:hAnsi="Arial" w:cs="Arial"/>
          <w:color w:val="000000"/>
          <w:sz w:val="20"/>
          <w:szCs w:val="20"/>
          <w:lang w:val="en-GB"/>
        </w:rPr>
        <w:t xml:space="preserve"> is in progress.</w:t>
      </w:r>
    </w:p>
    <w:p w14:paraId="28C33E7B" w14:textId="77777777" w:rsidR="00C6037D" w:rsidRPr="002C6E65" w:rsidRDefault="00C6037D" w:rsidP="002C6E65">
      <w:pPr>
        <w:spacing w:before="0" w:line="280" w:lineRule="exact"/>
        <w:jc w:val="both"/>
        <w:rPr>
          <w:rFonts w:ascii="Arial" w:hAnsi="Arial" w:cs="Arial"/>
          <w:color w:val="000000"/>
          <w:sz w:val="20"/>
          <w:szCs w:val="20"/>
          <w:lang w:val="en-GB"/>
        </w:rPr>
      </w:pPr>
    </w:p>
    <w:p w14:paraId="2D013BFE" w14:textId="6540B8A4" w:rsidR="002C6E65" w:rsidRPr="00C6037D" w:rsidRDefault="002C6E65" w:rsidP="00C6037D">
      <w:pPr>
        <w:pStyle w:val="NLTitle2"/>
        <w:numPr>
          <w:ilvl w:val="1"/>
          <w:numId w:val="2"/>
        </w:numPr>
        <w:spacing w:after="0" w:line="280" w:lineRule="exact"/>
        <w:ind w:left="567" w:hanging="568"/>
        <w:jc w:val="both"/>
        <w:rPr>
          <w:rFonts w:cs="Arial"/>
          <w:szCs w:val="22"/>
          <w:lang w:val="en-GB"/>
        </w:rPr>
      </w:pPr>
      <w:bookmarkStart w:id="18" w:name="_Toc125616758"/>
      <w:r w:rsidRPr="00C6037D">
        <w:rPr>
          <w:rFonts w:cs="Arial"/>
          <w:szCs w:val="22"/>
          <w:lang w:val="en-GB"/>
        </w:rPr>
        <w:t>How should this procedure be initiated?</w:t>
      </w:r>
      <w:bookmarkEnd w:id="18"/>
    </w:p>
    <w:p w14:paraId="23675A8A" w14:textId="77777777" w:rsidR="002C6E65" w:rsidRPr="002C6E65" w:rsidRDefault="002C6E65" w:rsidP="002C6E65">
      <w:pPr>
        <w:spacing w:before="0" w:line="280" w:lineRule="exact"/>
        <w:jc w:val="both"/>
        <w:rPr>
          <w:rFonts w:ascii="Arial" w:hAnsi="Arial" w:cs="Arial"/>
          <w:color w:val="000000"/>
          <w:sz w:val="20"/>
          <w:szCs w:val="20"/>
          <w:lang w:val="en-GB"/>
        </w:rPr>
      </w:pPr>
    </w:p>
    <w:p w14:paraId="4F091CC0"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employee or the employer must notify the other party and the PAOP – by registered letter – of their intention to ascertain whether it is permanently impossible for the employee to perform the agreed work.</w:t>
      </w:r>
    </w:p>
    <w:p w14:paraId="2BA0C991" w14:textId="77777777" w:rsidR="002C6E65" w:rsidRPr="002C6E65" w:rsidRDefault="002C6E65" w:rsidP="002C6E65">
      <w:pPr>
        <w:spacing w:before="0" w:line="280" w:lineRule="exact"/>
        <w:jc w:val="both"/>
        <w:rPr>
          <w:rFonts w:ascii="Arial" w:hAnsi="Arial" w:cs="Arial"/>
          <w:color w:val="000000"/>
          <w:sz w:val="20"/>
          <w:szCs w:val="20"/>
          <w:lang w:val="en-GB"/>
        </w:rPr>
      </w:pPr>
    </w:p>
    <w:p w14:paraId="477B77DE" w14:textId="77777777" w:rsidR="00831126"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If it is the employer who initiates the proceedings, the employer must also inform the employee in this registered letter that he/she has the right to:</w:t>
      </w:r>
    </w:p>
    <w:p w14:paraId="65226AEE" w14:textId="77777777" w:rsidR="00831126" w:rsidRDefault="00831126" w:rsidP="002C6E65">
      <w:pPr>
        <w:spacing w:before="0" w:line="280" w:lineRule="exact"/>
        <w:jc w:val="both"/>
        <w:rPr>
          <w:rFonts w:ascii="Arial" w:hAnsi="Arial" w:cs="Arial"/>
          <w:color w:val="000000"/>
          <w:sz w:val="20"/>
          <w:szCs w:val="20"/>
          <w:lang w:val="en-GB"/>
        </w:rPr>
      </w:pPr>
    </w:p>
    <w:p w14:paraId="6CD24AC8" w14:textId="21B33779" w:rsidR="00831126" w:rsidRDefault="004F7574" w:rsidP="00DB50FE">
      <w:pPr>
        <w:pStyle w:val="ListParagraph"/>
        <w:numPr>
          <w:ilvl w:val="0"/>
          <w:numId w:val="11"/>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o be assisted throughout the proceedings by someone from the union delegation;</w:t>
      </w:r>
    </w:p>
    <w:p w14:paraId="23ED8F04" w14:textId="43476E60" w:rsidR="002C6E65" w:rsidRPr="00831126" w:rsidRDefault="004F7574" w:rsidP="00DB50FE">
      <w:pPr>
        <w:pStyle w:val="ListParagraph"/>
        <w:numPr>
          <w:ilvl w:val="0"/>
          <w:numId w:val="11"/>
        </w:numPr>
        <w:spacing w:line="280" w:lineRule="exact"/>
        <w:rPr>
          <w:rFonts w:cs="Arial"/>
          <w:color w:val="000000"/>
          <w:lang w:val="en-GB"/>
        </w:rPr>
      </w:pPr>
      <w:r w:rsidRPr="00831126">
        <w:rPr>
          <w:rFonts w:cs="Arial"/>
          <w:color w:val="000000"/>
          <w:lang w:val="en-GB"/>
        </w:rPr>
        <w:t>A</w:t>
      </w:r>
      <w:r w:rsidR="002C6E65" w:rsidRPr="00831126">
        <w:rPr>
          <w:rFonts w:cs="Arial"/>
          <w:color w:val="000000"/>
          <w:lang w:val="en-GB"/>
        </w:rPr>
        <w:t>sk the PAOP to explore the possibilities of performing alternative or adapted work.</w:t>
      </w:r>
    </w:p>
    <w:p w14:paraId="323455D3" w14:textId="5A8BC581" w:rsidR="002C6E65" w:rsidRPr="00C6037D" w:rsidRDefault="002C6E65" w:rsidP="00C6037D">
      <w:pPr>
        <w:pStyle w:val="NLTitle2"/>
        <w:numPr>
          <w:ilvl w:val="1"/>
          <w:numId w:val="2"/>
        </w:numPr>
        <w:spacing w:after="0" w:line="280" w:lineRule="exact"/>
        <w:ind w:left="567" w:hanging="568"/>
        <w:jc w:val="both"/>
        <w:rPr>
          <w:rFonts w:cs="Arial"/>
          <w:szCs w:val="22"/>
          <w:lang w:val="en-GB"/>
        </w:rPr>
      </w:pPr>
      <w:bookmarkStart w:id="19" w:name="_Toc125616759"/>
      <w:r w:rsidRPr="00C6037D">
        <w:rPr>
          <w:rFonts w:cs="Arial"/>
          <w:szCs w:val="22"/>
          <w:lang w:val="en-GB"/>
        </w:rPr>
        <w:t>How does the procedure proceed after it has started?</w:t>
      </w:r>
      <w:bookmarkEnd w:id="19"/>
    </w:p>
    <w:p w14:paraId="1CCD3D05" w14:textId="77777777" w:rsidR="002C6E65" w:rsidRPr="002C6E65" w:rsidRDefault="002C6E65" w:rsidP="002C6E65">
      <w:pPr>
        <w:spacing w:before="0" w:line="280" w:lineRule="exact"/>
        <w:jc w:val="both"/>
        <w:rPr>
          <w:rFonts w:ascii="Arial" w:hAnsi="Arial" w:cs="Arial"/>
          <w:color w:val="000000"/>
          <w:sz w:val="20"/>
          <w:szCs w:val="20"/>
          <w:lang w:val="en-GB"/>
        </w:rPr>
      </w:pPr>
    </w:p>
    <w:p w14:paraId="73E6D122" w14:textId="77777777" w:rsidR="00831126" w:rsidRDefault="002C6E65" w:rsidP="00DB50FE">
      <w:pPr>
        <w:pStyle w:val="ListParagraph"/>
        <w:numPr>
          <w:ilvl w:val="0"/>
          <w:numId w:val="12"/>
        </w:numPr>
        <w:spacing w:line="280" w:lineRule="exact"/>
        <w:rPr>
          <w:rFonts w:cs="Arial"/>
          <w:color w:val="000000"/>
          <w:lang w:val="en-GB"/>
        </w:rPr>
      </w:pPr>
      <w:r w:rsidRPr="00831126">
        <w:rPr>
          <w:rFonts w:cs="Arial"/>
          <w:color w:val="000000"/>
          <w:lang w:val="en-GB"/>
        </w:rPr>
        <w:t>The PAOP will invite the employee for an assessment by registered mail at the earliest 10 days after receiving the notification.</w:t>
      </w:r>
    </w:p>
    <w:p w14:paraId="743413B7" w14:textId="77777777" w:rsidR="00831126" w:rsidRDefault="00831126" w:rsidP="00831126">
      <w:pPr>
        <w:pStyle w:val="ListParagraph"/>
        <w:spacing w:line="280" w:lineRule="exact"/>
        <w:rPr>
          <w:rFonts w:cs="Arial"/>
          <w:color w:val="000000"/>
          <w:lang w:val="en-GB"/>
        </w:rPr>
      </w:pPr>
    </w:p>
    <w:p w14:paraId="2F6F5D84" w14:textId="77777777" w:rsidR="00831126" w:rsidRDefault="002C6E65" w:rsidP="00831126">
      <w:pPr>
        <w:pStyle w:val="ListParagraph"/>
        <w:spacing w:line="280" w:lineRule="exact"/>
        <w:rPr>
          <w:rFonts w:cs="Arial"/>
          <w:color w:val="000000"/>
          <w:lang w:val="en-GB"/>
        </w:rPr>
      </w:pPr>
      <w:r w:rsidRPr="00831126">
        <w:rPr>
          <w:rFonts w:cs="Arial"/>
          <w:color w:val="000000"/>
          <w:lang w:val="en-GB"/>
        </w:rPr>
        <w:t>If necessary, the PAOP may also conduct an examination of the employee’s workplace. If the employee agrees, the PAOP may consult the employee’s treating doctor, the advisory doctor of the health insurance fund or the doctor who issued the sick note (if different from the treating doctor).</w:t>
      </w:r>
    </w:p>
    <w:p w14:paraId="23222C2B" w14:textId="77777777" w:rsidR="00831126" w:rsidRDefault="00831126" w:rsidP="00831126">
      <w:pPr>
        <w:pStyle w:val="ListParagraph"/>
        <w:spacing w:line="280" w:lineRule="exact"/>
        <w:rPr>
          <w:rFonts w:cs="Arial"/>
          <w:color w:val="000000"/>
          <w:lang w:val="en-GB"/>
        </w:rPr>
      </w:pPr>
    </w:p>
    <w:p w14:paraId="00F315E9" w14:textId="77777777" w:rsidR="00831126" w:rsidRDefault="002C6E65" w:rsidP="00831126">
      <w:pPr>
        <w:pStyle w:val="ListParagraph"/>
        <w:spacing w:line="280" w:lineRule="exact"/>
        <w:rPr>
          <w:rFonts w:cs="Arial"/>
          <w:color w:val="000000"/>
          <w:lang w:val="en-GB"/>
        </w:rPr>
      </w:pPr>
      <w:r w:rsidRPr="002C6E65">
        <w:rPr>
          <w:rFonts w:cs="Arial"/>
          <w:color w:val="000000"/>
          <w:lang w:val="en-GB"/>
        </w:rPr>
        <w:lastRenderedPageBreak/>
        <w:t>On this basis, the PAOP will assess whether or not the employee is permanently unfit for the agreed work. The PAOP must communicate its final decision to the employee and the employer – by registered letter – within a maximum of 3 months of receiving the notification. If the PAOP decides that the employee is definitively unfit for the agreed work, he must also notify the mutual health insurance company’s advisory doctor.</w:t>
      </w:r>
    </w:p>
    <w:p w14:paraId="6C486447" w14:textId="77777777" w:rsidR="00831126" w:rsidRDefault="00831126" w:rsidP="00831126">
      <w:pPr>
        <w:pStyle w:val="ListParagraph"/>
        <w:spacing w:line="280" w:lineRule="exact"/>
        <w:rPr>
          <w:rFonts w:cs="Arial"/>
          <w:color w:val="000000"/>
          <w:lang w:val="en-GB"/>
        </w:rPr>
      </w:pPr>
    </w:p>
    <w:p w14:paraId="659A48E9" w14:textId="77777777" w:rsidR="00831126" w:rsidRDefault="002C6E65" w:rsidP="00831126">
      <w:pPr>
        <w:pStyle w:val="ListParagraph"/>
        <w:spacing w:line="280" w:lineRule="exact"/>
        <w:rPr>
          <w:rFonts w:cs="Arial"/>
          <w:color w:val="000000"/>
          <w:lang w:val="en-GB"/>
        </w:rPr>
      </w:pPr>
      <w:r w:rsidRPr="002C6E65">
        <w:rPr>
          <w:rFonts w:cs="Arial"/>
          <w:color w:val="000000"/>
          <w:lang w:val="en-GB"/>
        </w:rPr>
        <w:t>If the PAOP decides that the employee is permanently unfit to perform the agreed work, the PAOP must (</w:t>
      </w:r>
      <w:proofErr w:type="spellStart"/>
      <w:r w:rsidRPr="002C6E65">
        <w:rPr>
          <w:rFonts w:cs="Arial"/>
          <w:color w:val="000000"/>
          <w:lang w:val="en-GB"/>
        </w:rPr>
        <w:t>i</w:t>
      </w:r>
      <w:proofErr w:type="spellEnd"/>
      <w:r w:rsidRPr="002C6E65">
        <w:rPr>
          <w:rFonts w:cs="Arial"/>
          <w:color w:val="000000"/>
          <w:lang w:val="en-GB"/>
        </w:rPr>
        <w:t>) inform the employee that he has the right to appeal this decision within a period of 21 calendar days and (ii) inform the employer whether or not he has been asked to investigate the possibilities of performing other or adapted work.</w:t>
      </w:r>
    </w:p>
    <w:p w14:paraId="785A9D06" w14:textId="77777777" w:rsidR="00831126" w:rsidRDefault="00831126" w:rsidP="00831126">
      <w:pPr>
        <w:pStyle w:val="ListParagraph"/>
        <w:spacing w:line="280" w:lineRule="exact"/>
        <w:rPr>
          <w:rFonts w:cs="Arial"/>
          <w:color w:val="000000"/>
          <w:lang w:val="en-GB"/>
        </w:rPr>
      </w:pPr>
    </w:p>
    <w:p w14:paraId="12BE7A5D" w14:textId="77777777" w:rsidR="00831126" w:rsidRDefault="002C6E65" w:rsidP="00DB50FE">
      <w:pPr>
        <w:pStyle w:val="ListParagraph"/>
        <w:numPr>
          <w:ilvl w:val="0"/>
          <w:numId w:val="12"/>
        </w:numPr>
        <w:spacing w:line="280" w:lineRule="exact"/>
        <w:rPr>
          <w:rFonts w:cs="Arial"/>
          <w:color w:val="000000"/>
          <w:lang w:val="en-GB"/>
        </w:rPr>
      </w:pPr>
      <w:r w:rsidRPr="002C6E65">
        <w:rPr>
          <w:rFonts w:cs="Arial"/>
          <w:color w:val="000000"/>
          <w:lang w:val="en-GB"/>
        </w:rPr>
        <w:t>If the employee has not asked the PAOP to find out whether other or adapted work is possible, the PAOP will inform the employee that he/she has a reflection period of 7 calendar days in which the employee can still ask.</w:t>
      </w:r>
    </w:p>
    <w:p w14:paraId="48A3B9D6" w14:textId="77777777" w:rsidR="00831126" w:rsidRDefault="00831126" w:rsidP="00831126">
      <w:pPr>
        <w:pStyle w:val="ListParagraph"/>
        <w:spacing w:line="280" w:lineRule="exact"/>
        <w:rPr>
          <w:rFonts w:cs="Arial"/>
          <w:color w:val="000000"/>
          <w:lang w:val="en-GB"/>
        </w:rPr>
      </w:pPr>
    </w:p>
    <w:p w14:paraId="78C84A6F" w14:textId="306909A5" w:rsidR="002C6E65" w:rsidRPr="00831126" w:rsidRDefault="002C6E65" w:rsidP="00831126">
      <w:pPr>
        <w:pStyle w:val="ListParagraph"/>
        <w:spacing w:line="280" w:lineRule="exact"/>
        <w:rPr>
          <w:rFonts w:cs="Arial"/>
          <w:color w:val="000000"/>
          <w:lang w:val="en-GB"/>
        </w:rPr>
      </w:pPr>
      <w:r w:rsidRPr="00831126">
        <w:rPr>
          <w:rFonts w:cs="Arial"/>
          <w:color w:val="000000"/>
          <w:lang w:val="en-GB"/>
        </w:rPr>
        <w:t>If, during this reflection period, the employee still requests the PAOP to examine the possibility of other or adapted work, the PAOP will, if necessary, re-invite the employee to examine the terms and modalities of the adapted/other work. In this case, the PAOP must, ultimately within a period of 30 calendar days, communicate these terms and modalities to the employee and to the employer.</w:t>
      </w:r>
    </w:p>
    <w:p w14:paraId="41F801B1" w14:textId="7A799088"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0" w:name="_Toc125616760"/>
      <w:r w:rsidRPr="00831126">
        <w:rPr>
          <w:rFonts w:cs="Arial"/>
          <w:szCs w:val="22"/>
          <w:lang w:val="en-GB"/>
        </w:rPr>
        <w:t>What steps should be taken after the PAOP decides that the employee is permanently unfit for the agreed work and other or adapted work is possible (because the employee has asked for this to be investigated)?</w:t>
      </w:r>
      <w:bookmarkEnd w:id="20"/>
    </w:p>
    <w:p w14:paraId="6265CBC0" w14:textId="77777777" w:rsidR="002C6E65" w:rsidRPr="002C6E65" w:rsidRDefault="002C6E65" w:rsidP="002C6E65">
      <w:pPr>
        <w:spacing w:before="0" w:line="280" w:lineRule="exact"/>
        <w:jc w:val="both"/>
        <w:rPr>
          <w:rFonts w:ascii="Arial" w:hAnsi="Arial" w:cs="Arial"/>
          <w:color w:val="000000"/>
          <w:sz w:val="20"/>
          <w:szCs w:val="20"/>
          <w:lang w:val="en-GB"/>
        </w:rPr>
      </w:pPr>
    </w:p>
    <w:p w14:paraId="76466687"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After receiving such a decision, the employer must follow all the steps described in section 1.6.2 (i.e., the steps to be followed in case of a B-decision within the reintegration process).</w:t>
      </w:r>
    </w:p>
    <w:p w14:paraId="05D84AD3" w14:textId="77777777" w:rsidR="002C6E65" w:rsidRPr="002C6E65" w:rsidRDefault="002C6E65" w:rsidP="002C6E65">
      <w:pPr>
        <w:spacing w:before="0" w:line="280" w:lineRule="exact"/>
        <w:jc w:val="both"/>
        <w:rPr>
          <w:rFonts w:ascii="Arial" w:hAnsi="Arial" w:cs="Arial"/>
          <w:color w:val="000000"/>
          <w:sz w:val="20"/>
          <w:szCs w:val="20"/>
          <w:lang w:val="en-GB"/>
        </w:rPr>
      </w:pPr>
    </w:p>
    <w:p w14:paraId="55BB24D7" w14:textId="29C1630C"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1" w:name="_Toc125616761"/>
      <w:r w:rsidRPr="00831126">
        <w:rPr>
          <w:rFonts w:cs="Arial"/>
          <w:szCs w:val="22"/>
          <w:lang w:val="en-GB"/>
        </w:rPr>
        <w:t>When can medical force majeure be invoked?</w:t>
      </w:r>
      <w:bookmarkEnd w:id="21"/>
    </w:p>
    <w:p w14:paraId="0781420C" w14:textId="77777777" w:rsidR="002C6E65" w:rsidRPr="002C6E65" w:rsidRDefault="002C6E65" w:rsidP="002C6E65">
      <w:pPr>
        <w:spacing w:before="0" w:line="280" w:lineRule="exact"/>
        <w:jc w:val="both"/>
        <w:rPr>
          <w:rFonts w:ascii="Arial" w:hAnsi="Arial" w:cs="Arial"/>
          <w:color w:val="000000"/>
          <w:sz w:val="20"/>
          <w:szCs w:val="20"/>
          <w:lang w:val="en-GB"/>
        </w:rPr>
      </w:pPr>
    </w:p>
    <w:p w14:paraId="000C8E2F" w14:textId="77777777" w:rsidR="00831126"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end of the employment contract can only be established for medical force majeure if the PAOP has decided that the employee is permanently unfit to perform the agreed work. The following hypotheses must be distinguished:</w:t>
      </w:r>
    </w:p>
    <w:p w14:paraId="1D31198F" w14:textId="77777777" w:rsidR="00831126" w:rsidRDefault="00831126" w:rsidP="002C6E65">
      <w:pPr>
        <w:spacing w:before="0" w:line="280" w:lineRule="exact"/>
        <w:jc w:val="both"/>
        <w:rPr>
          <w:rFonts w:ascii="Arial" w:hAnsi="Arial" w:cs="Arial"/>
          <w:color w:val="000000"/>
          <w:sz w:val="20"/>
          <w:szCs w:val="20"/>
          <w:lang w:val="en-GB"/>
        </w:rPr>
      </w:pPr>
    </w:p>
    <w:p w14:paraId="3CB3F25D" w14:textId="78B97627" w:rsidR="00831126" w:rsidRDefault="004F7574" w:rsidP="00DB50FE">
      <w:pPr>
        <w:pStyle w:val="ListParagraph"/>
        <w:numPr>
          <w:ilvl w:val="0"/>
          <w:numId w:val="12"/>
        </w:numPr>
        <w:spacing w:line="280" w:lineRule="exact"/>
        <w:rPr>
          <w:rFonts w:cs="Arial"/>
          <w:color w:val="000000"/>
          <w:lang w:val="en-GB"/>
        </w:rPr>
      </w:pPr>
      <w:r>
        <w:rPr>
          <w:rFonts w:cs="Arial"/>
          <w:color w:val="000000"/>
          <w:lang w:val="en-GB"/>
        </w:rPr>
        <w:t>I</w:t>
      </w:r>
      <w:r w:rsidR="002C6E65" w:rsidRPr="00831126">
        <w:rPr>
          <w:rFonts w:cs="Arial"/>
          <w:color w:val="000000"/>
          <w:lang w:val="en-GB"/>
        </w:rPr>
        <w:t>f the employee has not asked to find out whether other or adapted work is possible, the end of the employment contract can only be determined after the 21-calendar-day appeal period has expired and thus the decision has become final or when the decision has been upheld on appeal</w:t>
      </w:r>
      <w:r w:rsidR="00831126">
        <w:rPr>
          <w:rFonts w:cs="Arial"/>
          <w:color w:val="000000"/>
          <w:lang w:val="en-GB"/>
        </w:rPr>
        <w:t>;</w:t>
      </w:r>
    </w:p>
    <w:p w14:paraId="02E57CE2" w14:textId="4E5742C6" w:rsidR="00831126" w:rsidRDefault="004F7574" w:rsidP="00DB50FE">
      <w:pPr>
        <w:pStyle w:val="ListParagraph"/>
        <w:numPr>
          <w:ilvl w:val="0"/>
          <w:numId w:val="12"/>
        </w:numPr>
        <w:spacing w:line="280" w:lineRule="exact"/>
        <w:rPr>
          <w:rFonts w:cs="Arial"/>
          <w:color w:val="000000"/>
          <w:lang w:val="en-GB"/>
        </w:rPr>
      </w:pPr>
      <w:r>
        <w:rPr>
          <w:rFonts w:cs="Arial"/>
          <w:color w:val="000000"/>
          <w:lang w:val="en-GB"/>
        </w:rPr>
        <w:t>W</w:t>
      </w:r>
      <w:r w:rsidR="002C6E65" w:rsidRPr="00831126">
        <w:rPr>
          <w:rFonts w:cs="Arial"/>
          <w:color w:val="000000"/>
          <w:lang w:val="en-GB"/>
        </w:rPr>
        <w:t>here the employee did ask to explore the possibility of other or adapted work, the end of the employment contract can only be determined for medical force majeure if:</w:t>
      </w:r>
    </w:p>
    <w:p w14:paraId="51AE90F4" w14:textId="6E6FE339" w:rsidR="00831126" w:rsidRDefault="004F7574" w:rsidP="00DB50FE">
      <w:pPr>
        <w:pStyle w:val="ListParagraph"/>
        <w:numPr>
          <w:ilvl w:val="1"/>
          <w:numId w:val="12"/>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appeal period has expired, or the decision was upheld on appeal AND a statement of reasons was provided to the employee and to the PAOP; or</w:t>
      </w:r>
    </w:p>
    <w:p w14:paraId="06941220" w14:textId="58009B55" w:rsidR="002C6E65" w:rsidRDefault="004F7574" w:rsidP="00DB50FE">
      <w:pPr>
        <w:pStyle w:val="ListParagraph"/>
        <w:numPr>
          <w:ilvl w:val="1"/>
          <w:numId w:val="12"/>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appeal period expired, or the decision was upheld on appeal and the proposed reintegration plan was refused by the employee. A copy of the refused reintegration plan was provided to the PAOP.</w:t>
      </w:r>
    </w:p>
    <w:p w14:paraId="62265BFD" w14:textId="68E59930" w:rsidR="006C5FD6" w:rsidRDefault="006C5FD6" w:rsidP="006C5FD6">
      <w:pPr>
        <w:spacing w:line="280" w:lineRule="exact"/>
        <w:rPr>
          <w:rFonts w:cs="Arial"/>
          <w:color w:val="000000"/>
          <w:lang w:val="en-GB"/>
        </w:rPr>
      </w:pPr>
    </w:p>
    <w:p w14:paraId="4B32C118" w14:textId="77777777" w:rsidR="006C5FD6" w:rsidRPr="006C5FD6" w:rsidRDefault="006C5FD6" w:rsidP="006C5FD6">
      <w:pPr>
        <w:spacing w:line="280" w:lineRule="exact"/>
        <w:rPr>
          <w:rFonts w:cs="Arial"/>
          <w:color w:val="000000"/>
          <w:lang w:val="en-GB"/>
        </w:rPr>
      </w:pPr>
    </w:p>
    <w:p w14:paraId="7122CF83" w14:textId="495A7869"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2" w:name="_Toc125616762"/>
      <w:r w:rsidRPr="00831126">
        <w:rPr>
          <w:rFonts w:cs="Arial"/>
          <w:szCs w:val="22"/>
          <w:lang w:val="en-GB"/>
        </w:rPr>
        <w:lastRenderedPageBreak/>
        <w:t>How can medical force majeure be invoked?</w:t>
      </w:r>
      <w:bookmarkEnd w:id="22"/>
    </w:p>
    <w:p w14:paraId="5F7FD8B0" w14:textId="77777777" w:rsidR="002C6E65" w:rsidRPr="002C6E65" w:rsidRDefault="002C6E65" w:rsidP="002C6E65">
      <w:pPr>
        <w:spacing w:before="0" w:line="280" w:lineRule="exact"/>
        <w:jc w:val="both"/>
        <w:rPr>
          <w:rFonts w:ascii="Arial" w:hAnsi="Arial" w:cs="Arial"/>
          <w:color w:val="000000"/>
          <w:sz w:val="20"/>
          <w:szCs w:val="20"/>
          <w:lang w:val="en-GB"/>
        </w:rPr>
      </w:pPr>
    </w:p>
    <w:p w14:paraId="46A8BAC5"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employee and the employer can each unilaterally declare the end of the employment contract due to medical force majeure. When the employer unilaterally invokes medical force majeure, the employer must offer outplacement “medical force majeure”.</w:t>
      </w:r>
    </w:p>
    <w:p w14:paraId="5211E172" w14:textId="77777777" w:rsidR="002C6E65" w:rsidRPr="002C6E65" w:rsidRDefault="002C6E65" w:rsidP="002C6E65">
      <w:pPr>
        <w:spacing w:before="0" w:line="280" w:lineRule="exact"/>
        <w:jc w:val="both"/>
        <w:rPr>
          <w:rFonts w:ascii="Arial" w:hAnsi="Arial" w:cs="Arial"/>
          <w:color w:val="000000"/>
          <w:sz w:val="20"/>
          <w:szCs w:val="20"/>
          <w:lang w:val="en-GB"/>
        </w:rPr>
      </w:pPr>
    </w:p>
    <w:p w14:paraId="1302B001" w14:textId="1055CC6E"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Medical force majeure can also be invoked by both parties together by signing a comprehensive agreement. In this case, no outplacement “medical force majeure” should be offered.</w:t>
      </w:r>
    </w:p>
    <w:p w14:paraId="469040F2" w14:textId="27186B78" w:rsidR="00E46233" w:rsidRDefault="00E46233" w:rsidP="002C6E65">
      <w:pPr>
        <w:spacing w:before="0" w:line="280" w:lineRule="exact"/>
        <w:jc w:val="both"/>
        <w:rPr>
          <w:rFonts w:ascii="Arial" w:hAnsi="Arial" w:cs="Arial"/>
          <w:color w:val="000000"/>
          <w:sz w:val="20"/>
          <w:szCs w:val="20"/>
          <w:lang w:val="en-GB"/>
        </w:rPr>
      </w:pPr>
    </w:p>
    <w:p w14:paraId="6EDF8F1E" w14:textId="43021D42" w:rsidR="00E46233" w:rsidRPr="002C6E65" w:rsidRDefault="00E46233" w:rsidP="002C6E65">
      <w:pPr>
        <w:spacing w:before="0" w:line="280" w:lineRule="exact"/>
        <w:jc w:val="both"/>
        <w:rPr>
          <w:rFonts w:ascii="Arial" w:hAnsi="Arial" w:cs="Arial"/>
          <w:color w:val="000000"/>
          <w:sz w:val="20"/>
          <w:szCs w:val="20"/>
          <w:lang w:val="en-GB"/>
        </w:rPr>
      </w:pPr>
      <w:r w:rsidRPr="00E46233">
        <w:rPr>
          <w:rFonts w:ascii="Arial" w:hAnsi="Arial" w:cs="Arial"/>
          <w:color w:val="000000"/>
          <w:sz w:val="20"/>
          <w:szCs w:val="20"/>
          <w:lang w:val="en-GB"/>
        </w:rPr>
        <w:t>Note that the Programme Law of 26 December 2022 stipulates that this outplacement scheme will be replaced by the obligation to report the termination of the employment contract due to medical force majeure to the Back to Work Fund and by the payment of a contribution of EUR 1,800.00 to that fund. The government has yet to specify the concrete modalities of this in a Royal Decree so the measure has not yet entered into force for the time being.</w:t>
      </w:r>
    </w:p>
    <w:p w14:paraId="6926C4D1" w14:textId="77777777" w:rsidR="002C6E65" w:rsidRPr="002C6E65" w:rsidRDefault="002C6E65" w:rsidP="002C6E65">
      <w:pPr>
        <w:spacing w:before="0" w:line="280" w:lineRule="exact"/>
        <w:jc w:val="both"/>
        <w:rPr>
          <w:rFonts w:ascii="Arial" w:hAnsi="Arial" w:cs="Arial"/>
          <w:color w:val="000000"/>
          <w:sz w:val="20"/>
          <w:szCs w:val="20"/>
          <w:lang w:val="en-GB"/>
        </w:rPr>
      </w:pPr>
    </w:p>
    <w:p w14:paraId="0F597772" w14:textId="2ECA3BFF"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3" w:name="_Toc125616763"/>
      <w:r w:rsidRPr="00831126">
        <w:rPr>
          <w:rFonts w:cs="Arial"/>
          <w:szCs w:val="22"/>
          <w:lang w:val="en-GB"/>
        </w:rPr>
        <w:t>What if the employee does not cooperate in the medical force majeure procedure?</w:t>
      </w:r>
      <w:bookmarkEnd w:id="23"/>
    </w:p>
    <w:p w14:paraId="76480B01" w14:textId="77777777" w:rsidR="002C6E65" w:rsidRPr="002C6E65" w:rsidRDefault="002C6E65" w:rsidP="002C6E65">
      <w:pPr>
        <w:spacing w:before="0" w:line="280" w:lineRule="exact"/>
        <w:jc w:val="both"/>
        <w:rPr>
          <w:rFonts w:ascii="Arial" w:hAnsi="Arial" w:cs="Arial"/>
          <w:color w:val="000000"/>
          <w:sz w:val="20"/>
          <w:szCs w:val="20"/>
          <w:lang w:val="en-GB"/>
        </w:rPr>
      </w:pPr>
    </w:p>
    <w:p w14:paraId="44DB2737" w14:textId="5D546515"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Act states that when an employee has failed to accept the PAOP’s invitation three times, the PAOP will notify the employer.</w:t>
      </w:r>
      <w:r w:rsidR="00A074DB">
        <w:rPr>
          <w:rFonts w:ascii="Arial" w:hAnsi="Arial" w:cs="Arial"/>
          <w:color w:val="000000"/>
          <w:sz w:val="20"/>
          <w:szCs w:val="20"/>
          <w:lang w:val="en-GB"/>
        </w:rPr>
        <w:t xml:space="preserve"> </w:t>
      </w:r>
      <w:r w:rsidR="00A074DB" w:rsidRPr="00A074DB">
        <w:rPr>
          <w:rFonts w:ascii="Arial" w:hAnsi="Arial" w:cs="Arial"/>
          <w:color w:val="000000"/>
          <w:sz w:val="20"/>
          <w:szCs w:val="20"/>
          <w:lang w:val="en-GB"/>
        </w:rPr>
        <w:t>Although here - unlike in the case of the reintegration process - the Act does not explicitly stipulate that the employer must also make the necessary efforts to ensure that the invitation reaches the employee, we recommend following it up anyway.</w:t>
      </w:r>
    </w:p>
    <w:p w14:paraId="267C3A94" w14:textId="77777777" w:rsidR="002C6E65" w:rsidRPr="002C6E65" w:rsidRDefault="002C6E65" w:rsidP="002C6E65">
      <w:pPr>
        <w:spacing w:before="0" w:line="280" w:lineRule="exact"/>
        <w:jc w:val="both"/>
        <w:rPr>
          <w:rFonts w:ascii="Arial" w:hAnsi="Arial" w:cs="Arial"/>
          <w:color w:val="000000"/>
          <w:sz w:val="20"/>
          <w:szCs w:val="20"/>
          <w:lang w:val="en-GB"/>
        </w:rPr>
      </w:pPr>
    </w:p>
    <w:p w14:paraId="06E01231"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law does not provide that the employment contract can be terminated for medical force majeure in this case.</w:t>
      </w:r>
    </w:p>
    <w:p w14:paraId="5D268DC8" w14:textId="77777777" w:rsidR="002C6E65" w:rsidRPr="002C6E65" w:rsidRDefault="002C6E65" w:rsidP="002C6E65">
      <w:pPr>
        <w:spacing w:before="0" w:line="280" w:lineRule="exact"/>
        <w:jc w:val="both"/>
        <w:rPr>
          <w:rFonts w:ascii="Arial" w:hAnsi="Arial" w:cs="Arial"/>
          <w:color w:val="000000"/>
          <w:sz w:val="20"/>
          <w:szCs w:val="20"/>
          <w:lang w:val="en-GB"/>
        </w:rPr>
      </w:pPr>
    </w:p>
    <w:p w14:paraId="25042918" w14:textId="44E31574"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However, as with the reintegration process, we believe that, in this case too, dismissal (</w:t>
      </w:r>
      <w:r w:rsidR="006F5EEC">
        <w:rPr>
          <w:rFonts w:ascii="Arial" w:hAnsi="Arial" w:cs="Arial"/>
          <w:color w:val="000000"/>
          <w:sz w:val="20"/>
          <w:szCs w:val="20"/>
          <w:lang w:val="en-GB"/>
        </w:rPr>
        <w:t xml:space="preserve">eventually </w:t>
      </w:r>
      <w:r w:rsidRPr="002C6E65">
        <w:rPr>
          <w:rFonts w:ascii="Arial" w:hAnsi="Arial" w:cs="Arial"/>
          <w:color w:val="000000"/>
          <w:sz w:val="20"/>
          <w:szCs w:val="20"/>
          <w:lang w:val="en-GB"/>
        </w:rPr>
        <w:t xml:space="preserve">for urgent reasons) may be justified if the employee repeatedly fails to accept PAOP </w:t>
      </w:r>
      <w:r w:rsidR="006F5EEC">
        <w:rPr>
          <w:rFonts w:ascii="Arial" w:hAnsi="Arial" w:cs="Arial"/>
          <w:color w:val="000000"/>
          <w:sz w:val="20"/>
          <w:szCs w:val="20"/>
          <w:lang w:val="en-GB"/>
        </w:rPr>
        <w:t xml:space="preserve">and employer </w:t>
      </w:r>
      <w:r w:rsidRPr="002C6E65">
        <w:rPr>
          <w:rFonts w:ascii="Arial" w:hAnsi="Arial" w:cs="Arial"/>
          <w:color w:val="000000"/>
          <w:sz w:val="20"/>
          <w:szCs w:val="20"/>
          <w:lang w:val="en-GB"/>
        </w:rPr>
        <w:t>invitations, without good reason.</w:t>
      </w:r>
    </w:p>
    <w:p w14:paraId="2BA93CBC" w14:textId="77777777" w:rsidR="002C6E65" w:rsidRPr="002C6E65" w:rsidRDefault="002C6E65" w:rsidP="002C6E65">
      <w:pPr>
        <w:spacing w:before="0" w:line="280" w:lineRule="exact"/>
        <w:jc w:val="both"/>
        <w:rPr>
          <w:rFonts w:ascii="Arial" w:hAnsi="Arial" w:cs="Arial"/>
          <w:color w:val="000000"/>
          <w:sz w:val="20"/>
          <w:szCs w:val="20"/>
          <w:lang w:val="en-GB"/>
        </w:rPr>
      </w:pPr>
    </w:p>
    <w:p w14:paraId="168BC8EC" w14:textId="67638FF6" w:rsidR="002C6E65" w:rsidRPr="00831126" w:rsidRDefault="003360DC" w:rsidP="00831126">
      <w:pPr>
        <w:pStyle w:val="NLTitle1"/>
        <w:numPr>
          <w:ilvl w:val="0"/>
          <w:numId w:val="2"/>
        </w:numPr>
        <w:spacing w:after="0" w:line="280" w:lineRule="exact"/>
        <w:ind w:left="426" w:hanging="426"/>
        <w:jc w:val="both"/>
        <w:rPr>
          <w:rFonts w:cs="Arial"/>
          <w:szCs w:val="22"/>
          <w:lang w:val="en-GB"/>
        </w:rPr>
      </w:pPr>
      <w:bookmarkStart w:id="24" w:name="_Toc125616764"/>
      <w:r>
        <w:rPr>
          <w:rFonts w:cs="Arial"/>
          <w:szCs w:val="22"/>
          <w:lang w:val="en-GB"/>
        </w:rPr>
        <w:t>Partial</w:t>
      </w:r>
      <w:r w:rsidR="002C6E65" w:rsidRPr="00831126">
        <w:rPr>
          <w:rFonts w:cs="Arial"/>
          <w:szCs w:val="22"/>
          <w:lang w:val="en-GB"/>
        </w:rPr>
        <w:t xml:space="preserve"> work resumption</w:t>
      </w:r>
      <w:bookmarkEnd w:id="24"/>
    </w:p>
    <w:p w14:paraId="0BA7CA4C" w14:textId="77777777" w:rsidR="002C6E65" w:rsidRPr="002C6E65" w:rsidRDefault="002C6E65" w:rsidP="002C6E65">
      <w:pPr>
        <w:spacing w:before="0" w:line="280" w:lineRule="exact"/>
        <w:jc w:val="both"/>
        <w:rPr>
          <w:rFonts w:ascii="Arial" w:hAnsi="Arial" w:cs="Arial"/>
          <w:color w:val="000000"/>
          <w:sz w:val="20"/>
          <w:szCs w:val="20"/>
          <w:lang w:val="en-GB"/>
        </w:rPr>
      </w:pPr>
    </w:p>
    <w:p w14:paraId="3F0880CE" w14:textId="02C089CF"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5" w:name="_Toc125616765"/>
      <w:r w:rsidRPr="00831126">
        <w:rPr>
          <w:rFonts w:cs="Arial"/>
          <w:szCs w:val="22"/>
          <w:lang w:val="en-GB"/>
        </w:rPr>
        <w:t xml:space="preserve">What is </w:t>
      </w:r>
      <w:r w:rsidR="003360DC">
        <w:rPr>
          <w:rFonts w:cs="Arial"/>
          <w:szCs w:val="22"/>
          <w:lang w:val="en-GB"/>
        </w:rPr>
        <w:t>partial</w:t>
      </w:r>
      <w:r w:rsidRPr="00831126">
        <w:rPr>
          <w:rFonts w:cs="Arial"/>
          <w:szCs w:val="22"/>
          <w:lang w:val="en-GB"/>
        </w:rPr>
        <w:t xml:space="preserve"> work resumption?</w:t>
      </w:r>
      <w:bookmarkEnd w:id="25"/>
    </w:p>
    <w:p w14:paraId="44422558" w14:textId="77777777" w:rsidR="002C6E65" w:rsidRPr="002C6E65" w:rsidRDefault="002C6E65" w:rsidP="002C6E65">
      <w:pPr>
        <w:spacing w:before="0" w:line="280" w:lineRule="exact"/>
        <w:jc w:val="both"/>
        <w:rPr>
          <w:rFonts w:ascii="Arial" w:hAnsi="Arial" w:cs="Arial"/>
          <w:color w:val="000000"/>
          <w:sz w:val="20"/>
          <w:szCs w:val="20"/>
          <w:lang w:val="en-GB"/>
        </w:rPr>
      </w:pPr>
    </w:p>
    <w:p w14:paraId="389F77E3" w14:textId="7386F8C9" w:rsidR="002C6E65" w:rsidRPr="002C6E65" w:rsidRDefault="003360DC" w:rsidP="002C6E65">
      <w:pPr>
        <w:spacing w:before="0" w:line="280" w:lineRule="exact"/>
        <w:jc w:val="both"/>
        <w:rPr>
          <w:rFonts w:ascii="Arial" w:hAnsi="Arial" w:cs="Arial"/>
          <w:color w:val="000000"/>
          <w:sz w:val="20"/>
          <w:szCs w:val="20"/>
          <w:lang w:val="en-GB"/>
        </w:rPr>
      </w:pPr>
      <w:r>
        <w:rPr>
          <w:rFonts w:ascii="Arial" w:hAnsi="Arial" w:cs="Arial"/>
          <w:color w:val="000000"/>
          <w:sz w:val="20"/>
          <w:szCs w:val="20"/>
          <w:lang w:val="en-GB"/>
        </w:rPr>
        <w:t>Partial</w:t>
      </w:r>
      <w:r w:rsidR="002C6E65" w:rsidRPr="002C6E65">
        <w:rPr>
          <w:rFonts w:ascii="Arial" w:hAnsi="Arial" w:cs="Arial"/>
          <w:color w:val="000000"/>
          <w:sz w:val="20"/>
          <w:szCs w:val="20"/>
          <w:lang w:val="en-GB"/>
        </w:rPr>
        <w:t xml:space="preserve"> work resumption means that an incapacitated employee partially resumes work, temporarily performing a modified or different job, while retaining (part of) the sickness benefit</w:t>
      </w:r>
      <w:r w:rsidR="006F5EEC">
        <w:rPr>
          <w:rFonts w:ascii="Arial" w:hAnsi="Arial" w:cs="Arial"/>
          <w:color w:val="000000"/>
          <w:sz w:val="20"/>
          <w:szCs w:val="20"/>
          <w:lang w:val="en-GB"/>
        </w:rPr>
        <w:t xml:space="preserve"> paid by the mutual health insurance</w:t>
      </w:r>
      <w:r w:rsidR="002C6E65" w:rsidRPr="002C6E65">
        <w:rPr>
          <w:rFonts w:ascii="Arial" w:hAnsi="Arial" w:cs="Arial"/>
          <w:color w:val="000000"/>
          <w:sz w:val="20"/>
          <w:szCs w:val="20"/>
          <w:lang w:val="en-GB"/>
        </w:rPr>
        <w:t>. This requires the agreement of the advisory doctor of the health insurance fund and the employer.</w:t>
      </w:r>
    </w:p>
    <w:p w14:paraId="58C70DEA" w14:textId="77777777" w:rsidR="002C6E65" w:rsidRPr="002C6E65" w:rsidRDefault="002C6E65" w:rsidP="002C6E65">
      <w:pPr>
        <w:spacing w:before="0" w:line="280" w:lineRule="exact"/>
        <w:jc w:val="both"/>
        <w:rPr>
          <w:rFonts w:ascii="Arial" w:hAnsi="Arial" w:cs="Arial"/>
          <w:color w:val="000000"/>
          <w:sz w:val="20"/>
          <w:szCs w:val="20"/>
          <w:lang w:val="en-GB"/>
        </w:rPr>
      </w:pPr>
    </w:p>
    <w:p w14:paraId="676DAAAA" w14:textId="5D7255D1" w:rsidR="002C6E65" w:rsidRDefault="003360DC" w:rsidP="002C6E65">
      <w:pPr>
        <w:spacing w:before="0" w:line="280" w:lineRule="exact"/>
        <w:jc w:val="both"/>
        <w:rPr>
          <w:rFonts w:ascii="Arial" w:hAnsi="Arial" w:cs="Arial"/>
          <w:color w:val="000000"/>
          <w:sz w:val="20"/>
          <w:szCs w:val="20"/>
          <w:lang w:val="en-GB"/>
        </w:rPr>
      </w:pPr>
      <w:r>
        <w:rPr>
          <w:rFonts w:ascii="Arial" w:hAnsi="Arial" w:cs="Arial"/>
          <w:color w:val="000000"/>
          <w:sz w:val="20"/>
          <w:szCs w:val="20"/>
          <w:lang w:val="en-GB"/>
        </w:rPr>
        <w:t>Partial</w:t>
      </w:r>
      <w:r w:rsidR="002C6E65" w:rsidRPr="002C6E65">
        <w:rPr>
          <w:rFonts w:ascii="Arial" w:hAnsi="Arial" w:cs="Arial"/>
          <w:color w:val="000000"/>
          <w:sz w:val="20"/>
          <w:szCs w:val="20"/>
          <w:lang w:val="en-GB"/>
        </w:rPr>
        <w:t xml:space="preserve"> work resumption allows incapacitated employees to partially resume work and get used to their normal work rhythm while they are still recovering. It is a way of gradually reintegrating employees back into the company after a prolonged absence due to illness. This can also be part of a formal reintegration process.</w:t>
      </w:r>
    </w:p>
    <w:p w14:paraId="06531529" w14:textId="3C5F7E64" w:rsidR="00200715" w:rsidRDefault="00200715" w:rsidP="002C6E65">
      <w:pPr>
        <w:spacing w:before="0" w:line="280" w:lineRule="exact"/>
        <w:jc w:val="both"/>
        <w:rPr>
          <w:rFonts w:ascii="Arial" w:hAnsi="Arial" w:cs="Arial"/>
          <w:color w:val="000000"/>
          <w:sz w:val="20"/>
          <w:szCs w:val="20"/>
          <w:lang w:val="en-GB"/>
        </w:rPr>
      </w:pPr>
    </w:p>
    <w:p w14:paraId="36809A85" w14:textId="77777777" w:rsidR="00200715" w:rsidRPr="002C6E65" w:rsidRDefault="00200715" w:rsidP="002C6E65">
      <w:pPr>
        <w:spacing w:before="0" w:line="280" w:lineRule="exact"/>
        <w:jc w:val="both"/>
        <w:rPr>
          <w:rFonts w:ascii="Arial" w:hAnsi="Arial" w:cs="Arial"/>
          <w:color w:val="000000"/>
          <w:sz w:val="20"/>
          <w:szCs w:val="20"/>
          <w:lang w:val="en-GB"/>
        </w:rPr>
      </w:pPr>
    </w:p>
    <w:p w14:paraId="753921BB" w14:textId="77777777" w:rsidR="002C6E65" w:rsidRPr="002C6E65" w:rsidRDefault="002C6E65" w:rsidP="002C6E65">
      <w:pPr>
        <w:spacing w:before="0" w:line="280" w:lineRule="exact"/>
        <w:jc w:val="both"/>
        <w:rPr>
          <w:rFonts w:ascii="Arial" w:hAnsi="Arial" w:cs="Arial"/>
          <w:color w:val="000000"/>
          <w:sz w:val="20"/>
          <w:szCs w:val="20"/>
          <w:lang w:val="en-GB"/>
        </w:rPr>
      </w:pPr>
    </w:p>
    <w:p w14:paraId="2BD00B4E" w14:textId="7EF38D23"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6" w:name="_Toc125616766"/>
      <w:r w:rsidRPr="00831126">
        <w:rPr>
          <w:rFonts w:cs="Arial"/>
          <w:szCs w:val="22"/>
          <w:lang w:val="en-GB"/>
        </w:rPr>
        <w:lastRenderedPageBreak/>
        <w:t xml:space="preserve">Is there a right for the employee to </w:t>
      </w:r>
      <w:r w:rsidR="003360DC">
        <w:rPr>
          <w:rFonts w:cs="Arial"/>
          <w:szCs w:val="22"/>
          <w:lang w:val="en-GB"/>
        </w:rPr>
        <w:t>partial</w:t>
      </w:r>
      <w:r w:rsidRPr="00831126">
        <w:rPr>
          <w:rFonts w:cs="Arial"/>
          <w:szCs w:val="22"/>
          <w:lang w:val="en-GB"/>
        </w:rPr>
        <w:t>ly return to work?</w:t>
      </w:r>
      <w:bookmarkEnd w:id="26"/>
    </w:p>
    <w:p w14:paraId="674E794A" w14:textId="77777777" w:rsidR="002C6E65" w:rsidRPr="002C6E65" w:rsidRDefault="002C6E65" w:rsidP="002C6E65">
      <w:pPr>
        <w:spacing w:before="0" w:line="280" w:lineRule="exact"/>
        <w:jc w:val="both"/>
        <w:rPr>
          <w:rFonts w:ascii="Arial" w:hAnsi="Arial" w:cs="Arial"/>
          <w:color w:val="000000"/>
          <w:sz w:val="20"/>
          <w:szCs w:val="20"/>
          <w:lang w:val="en-GB"/>
        </w:rPr>
      </w:pPr>
    </w:p>
    <w:p w14:paraId="488FF070" w14:textId="4D118D77" w:rsidR="002C6E65" w:rsidRPr="002C6E65" w:rsidRDefault="003360DC" w:rsidP="002C6E65">
      <w:pPr>
        <w:spacing w:before="0" w:line="280" w:lineRule="exact"/>
        <w:jc w:val="both"/>
        <w:rPr>
          <w:rFonts w:ascii="Arial" w:hAnsi="Arial" w:cs="Arial"/>
          <w:color w:val="000000"/>
          <w:sz w:val="20"/>
          <w:szCs w:val="20"/>
          <w:lang w:val="en-GB"/>
        </w:rPr>
      </w:pPr>
      <w:r>
        <w:rPr>
          <w:rFonts w:ascii="Arial" w:hAnsi="Arial" w:cs="Arial"/>
          <w:color w:val="000000"/>
          <w:sz w:val="20"/>
          <w:szCs w:val="20"/>
          <w:lang w:val="en-GB"/>
        </w:rPr>
        <w:t>Partial</w:t>
      </w:r>
      <w:r w:rsidR="002C6E65" w:rsidRPr="002C6E65">
        <w:rPr>
          <w:rFonts w:ascii="Arial" w:hAnsi="Arial" w:cs="Arial"/>
          <w:color w:val="000000"/>
          <w:sz w:val="20"/>
          <w:szCs w:val="20"/>
          <w:lang w:val="en-GB"/>
        </w:rPr>
        <w:t xml:space="preserve"> resumption of work is not a right for the employee as it always requires the agreement of both the advisory doctor of the health insurance fund and the employer.</w:t>
      </w:r>
    </w:p>
    <w:p w14:paraId="5507C962" w14:textId="77777777" w:rsidR="002C6E65" w:rsidRPr="002C6E65" w:rsidRDefault="002C6E65" w:rsidP="002C6E65">
      <w:pPr>
        <w:spacing w:before="0" w:line="280" w:lineRule="exact"/>
        <w:jc w:val="both"/>
        <w:rPr>
          <w:rFonts w:ascii="Arial" w:hAnsi="Arial" w:cs="Arial"/>
          <w:color w:val="000000"/>
          <w:sz w:val="20"/>
          <w:szCs w:val="20"/>
          <w:lang w:val="en-GB"/>
        </w:rPr>
      </w:pPr>
    </w:p>
    <w:p w14:paraId="277BAFD3" w14:textId="537739A4" w:rsidR="00831126"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The employer is not obliged to accept a proposal for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After all, the employee was recruited under certain conditions (position, salary, working hours) and if he/she is unable to perform this agreed employment contract, he/she is 100% incapacitated for labour law purposes (even if the advisory doctor of the health insurance fund would agree to a modified work resumption). As an employer, you can therefore refuse this question. The employer can thus make one of the following two decisions:</w:t>
      </w:r>
    </w:p>
    <w:p w14:paraId="4384D2FC" w14:textId="6F3978A1" w:rsidR="00831126" w:rsidRDefault="00200715" w:rsidP="00DB50FE">
      <w:pPr>
        <w:pStyle w:val="ListParagraph"/>
        <w:numPr>
          <w:ilvl w:val="0"/>
          <w:numId w:val="13"/>
        </w:numPr>
        <w:spacing w:line="280" w:lineRule="exact"/>
        <w:rPr>
          <w:rFonts w:cs="Arial"/>
          <w:color w:val="000000"/>
          <w:lang w:val="en-GB"/>
        </w:rPr>
      </w:pPr>
      <w:r w:rsidRPr="00831126">
        <w:rPr>
          <w:rFonts w:cs="Arial"/>
          <w:color w:val="000000"/>
          <w:lang w:val="en-GB"/>
        </w:rPr>
        <w:t>E</w:t>
      </w:r>
      <w:r w:rsidR="002C6E65" w:rsidRPr="00831126">
        <w:rPr>
          <w:rFonts w:cs="Arial"/>
          <w:color w:val="000000"/>
          <w:lang w:val="en-GB"/>
        </w:rPr>
        <w:t>ither the employer does not agree, and the employee cannot resume work: he/she then remains totally unfit for work until when he/she is again fit to perform the agreed work;</w:t>
      </w:r>
    </w:p>
    <w:p w14:paraId="323B1D67" w14:textId="7522D00A" w:rsidR="002C6E65" w:rsidRPr="00831126" w:rsidRDefault="00200715" w:rsidP="00DB50FE">
      <w:pPr>
        <w:pStyle w:val="ListParagraph"/>
        <w:numPr>
          <w:ilvl w:val="0"/>
          <w:numId w:val="13"/>
        </w:numPr>
        <w:spacing w:line="280" w:lineRule="exact"/>
        <w:rPr>
          <w:rFonts w:cs="Arial"/>
          <w:color w:val="000000"/>
          <w:lang w:val="en-GB"/>
        </w:rPr>
      </w:pPr>
      <w:r>
        <w:rPr>
          <w:rFonts w:cs="Arial"/>
          <w:color w:val="000000"/>
          <w:lang w:val="en-GB"/>
        </w:rPr>
        <w:t>E</w:t>
      </w:r>
      <w:r w:rsidR="002C6E65" w:rsidRPr="00831126">
        <w:rPr>
          <w:rFonts w:cs="Arial"/>
          <w:color w:val="000000"/>
          <w:lang w:val="en-GB"/>
        </w:rPr>
        <w:t>ither the employer agrees, and the employee can partially resume work (if he/she is willing to do so, of course). An agreement must then also be obtained from the advisory doctor of the health insurance fund.</w:t>
      </w:r>
    </w:p>
    <w:p w14:paraId="5A93B2DC" w14:textId="390B2444"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Please note: this is different if the employee’s work restrictions can be considered a ‘disability’ in the broad sense of the word (e.g., cancer, obesity, etc.). In such a situation, the employee does have a right to reasonable adjustments, such as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In that case, the employer can only refuse this if the requested adjustment could be considered unreasonable </w:t>
      </w:r>
      <w:r w:rsidR="006F5EEC">
        <w:rPr>
          <w:rFonts w:ascii="Arial" w:hAnsi="Arial" w:cs="Arial"/>
          <w:color w:val="000000"/>
          <w:sz w:val="20"/>
          <w:szCs w:val="20"/>
          <w:lang w:val="en-GB"/>
        </w:rPr>
        <w:t xml:space="preserve">(for example: </w:t>
      </w:r>
      <w:r w:rsidRPr="002C6E65">
        <w:rPr>
          <w:rFonts w:ascii="Arial" w:hAnsi="Arial" w:cs="Arial"/>
          <w:color w:val="000000"/>
          <w:sz w:val="20"/>
          <w:szCs w:val="20"/>
          <w:lang w:val="en-GB"/>
        </w:rPr>
        <w:t>for organisational reasons</w:t>
      </w:r>
      <w:r w:rsidR="006F5EEC">
        <w:rPr>
          <w:rFonts w:ascii="Arial" w:hAnsi="Arial" w:cs="Arial"/>
          <w:color w:val="000000"/>
          <w:sz w:val="20"/>
          <w:szCs w:val="20"/>
          <w:lang w:val="en-GB"/>
        </w:rPr>
        <w:t>)</w:t>
      </w:r>
      <w:r w:rsidRPr="002C6E65">
        <w:rPr>
          <w:rFonts w:ascii="Arial" w:hAnsi="Arial" w:cs="Arial"/>
          <w:color w:val="000000"/>
          <w:sz w:val="20"/>
          <w:szCs w:val="20"/>
          <w:lang w:val="en-GB"/>
        </w:rPr>
        <w:t>.</w:t>
      </w:r>
    </w:p>
    <w:p w14:paraId="6F418FFD" w14:textId="77777777" w:rsidR="002C6E65" w:rsidRPr="002C6E65" w:rsidRDefault="002C6E65" w:rsidP="002C6E65">
      <w:pPr>
        <w:spacing w:before="0" w:line="280" w:lineRule="exact"/>
        <w:jc w:val="both"/>
        <w:rPr>
          <w:rFonts w:ascii="Arial" w:hAnsi="Arial" w:cs="Arial"/>
          <w:color w:val="000000"/>
          <w:sz w:val="20"/>
          <w:szCs w:val="20"/>
          <w:lang w:val="en-GB"/>
        </w:rPr>
      </w:pPr>
    </w:p>
    <w:p w14:paraId="413DD698" w14:textId="3ED0BAD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any case, in the context of discrimination law, it is advisable to give well-founded reasons for any refusal of a request for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(and also document this in writing). Otherwise, there is a risk that the employee may claim liquidated damages of six months’ gross pay for discrimination based on health status and/or disability.</w:t>
      </w:r>
    </w:p>
    <w:p w14:paraId="7C5E5E74" w14:textId="77777777" w:rsidR="002C6E65" w:rsidRPr="002C6E65" w:rsidRDefault="002C6E65" w:rsidP="002C6E65">
      <w:pPr>
        <w:spacing w:before="0" w:line="280" w:lineRule="exact"/>
        <w:jc w:val="both"/>
        <w:rPr>
          <w:rFonts w:ascii="Arial" w:hAnsi="Arial" w:cs="Arial"/>
          <w:color w:val="000000"/>
          <w:sz w:val="20"/>
          <w:szCs w:val="20"/>
          <w:lang w:val="en-GB"/>
        </w:rPr>
      </w:pPr>
    </w:p>
    <w:p w14:paraId="4B5A9528" w14:textId="59F4677C" w:rsidR="002C6E65" w:rsidRPr="002C6E65" w:rsidRDefault="002C6E65" w:rsidP="00831126">
      <w:pPr>
        <w:pStyle w:val="NLTitle2"/>
        <w:numPr>
          <w:ilvl w:val="1"/>
          <w:numId w:val="2"/>
        </w:numPr>
        <w:spacing w:after="0" w:line="280" w:lineRule="exact"/>
        <w:ind w:left="567" w:hanging="568"/>
        <w:jc w:val="both"/>
        <w:rPr>
          <w:rFonts w:cs="Arial"/>
          <w:color w:val="000000"/>
          <w:sz w:val="20"/>
          <w:szCs w:val="20"/>
          <w:lang w:val="en-GB"/>
        </w:rPr>
      </w:pPr>
      <w:bookmarkStart w:id="27" w:name="_Toc125616767"/>
      <w:r w:rsidRPr="00831126">
        <w:rPr>
          <w:rFonts w:cs="Arial"/>
          <w:szCs w:val="22"/>
          <w:lang w:val="en-GB"/>
        </w:rPr>
        <w:t xml:space="preserve">What (employment law) formalities apply to a </w:t>
      </w:r>
      <w:r w:rsidR="003360DC">
        <w:rPr>
          <w:rFonts w:cs="Arial"/>
          <w:szCs w:val="22"/>
          <w:lang w:val="en-GB"/>
        </w:rPr>
        <w:t>partial</w:t>
      </w:r>
      <w:r w:rsidRPr="00831126">
        <w:rPr>
          <w:rFonts w:cs="Arial"/>
          <w:szCs w:val="22"/>
          <w:lang w:val="en-GB"/>
        </w:rPr>
        <w:t xml:space="preserve"> work resumption?</w:t>
      </w:r>
      <w:bookmarkEnd w:id="27"/>
    </w:p>
    <w:p w14:paraId="6D18F3AC" w14:textId="77777777" w:rsidR="002C6E65" w:rsidRPr="002C6E65" w:rsidRDefault="002C6E65" w:rsidP="002C6E65">
      <w:pPr>
        <w:spacing w:before="0" w:line="280" w:lineRule="exact"/>
        <w:jc w:val="both"/>
        <w:rPr>
          <w:rFonts w:ascii="Arial" w:hAnsi="Arial" w:cs="Arial"/>
          <w:color w:val="000000"/>
          <w:sz w:val="20"/>
          <w:szCs w:val="20"/>
          <w:lang w:val="en-GB"/>
        </w:rPr>
      </w:pPr>
    </w:p>
    <w:p w14:paraId="197A254E" w14:textId="03A4CE42" w:rsidR="00831126"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The system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is governed by Article 31/1 of the Employment Contracts Act, which in summary provides the following:</w:t>
      </w:r>
    </w:p>
    <w:p w14:paraId="5C874EFF" w14:textId="77777777" w:rsidR="00831126" w:rsidRDefault="00831126" w:rsidP="002C6E65">
      <w:pPr>
        <w:spacing w:before="0" w:line="280" w:lineRule="exact"/>
        <w:jc w:val="both"/>
        <w:rPr>
          <w:rFonts w:ascii="Arial" w:hAnsi="Arial" w:cs="Arial"/>
          <w:color w:val="000000"/>
          <w:sz w:val="20"/>
          <w:szCs w:val="20"/>
          <w:lang w:val="en-GB"/>
        </w:rPr>
      </w:pPr>
    </w:p>
    <w:p w14:paraId="100E7F6A" w14:textId="2F5EA8C5" w:rsidR="00831126" w:rsidRDefault="00200715" w:rsidP="00DB50FE">
      <w:pPr>
        <w:pStyle w:val="ListParagraph"/>
        <w:numPr>
          <w:ilvl w:val="0"/>
          <w:numId w:val="14"/>
        </w:numPr>
        <w:spacing w:line="280" w:lineRule="exact"/>
        <w:rPr>
          <w:rFonts w:cs="Arial"/>
          <w:color w:val="000000"/>
          <w:lang w:val="en-GB"/>
        </w:rPr>
      </w:pPr>
      <w:r w:rsidRPr="00831126">
        <w:rPr>
          <w:rFonts w:cs="Arial"/>
          <w:color w:val="000000"/>
          <w:lang w:val="en-GB"/>
        </w:rPr>
        <w:t>C</w:t>
      </w:r>
      <w:r w:rsidR="002C6E65" w:rsidRPr="00831126">
        <w:rPr>
          <w:rFonts w:cs="Arial"/>
          <w:color w:val="000000"/>
          <w:lang w:val="en-GB"/>
        </w:rPr>
        <w:t>oncluding an annex to the employment contract regarding the temporary performance of the adapted or other work is not mandatory, but strongly recommended;</w:t>
      </w:r>
    </w:p>
    <w:p w14:paraId="14855513" w14:textId="37249F28" w:rsidR="00831126" w:rsidRDefault="00200715" w:rsidP="00DB50FE">
      <w:pPr>
        <w:pStyle w:val="ListParagraph"/>
        <w:numPr>
          <w:ilvl w:val="0"/>
          <w:numId w:val="14"/>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parties can agree on adjustments to working conditions (working regime, position, etc.);</w:t>
      </w:r>
    </w:p>
    <w:p w14:paraId="6E577E02" w14:textId="4C3C71F9" w:rsidR="00831126" w:rsidRDefault="00200715" w:rsidP="00DB50FE">
      <w:pPr>
        <w:pStyle w:val="ListParagraph"/>
        <w:numPr>
          <w:ilvl w:val="0"/>
          <w:numId w:val="14"/>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parties can settle these issues in a ‘flexible’ manner (e.g., agree to provide a flexible timetable); and</w:t>
      </w:r>
    </w:p>
    <w:p w14:paraId="66A64577" w14:textId="41666F4A" w:rsidR="002C6E65" w:rsidRPr="00831126" w:rsidRDefault="00200715" w:rsidP="00DB50FE">
      <w:pPr>
        <w:pStyle w:val="ListParagraph"/>
        <w:numPr>
          <w:ilvl w:val="0"/>
          <w:numId w:val="14"/>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adjusted working hours will, however, always have to be performed in accordance with the timetables provided for in the labour regulations.</w:t>
      </w:r>
    </w:p>
    <w:p w14:paraId="59C2EC28" w14:textId="0441EEF5"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Thus, in cases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it is appropriate (especially in view of the legal provisions on part-time work) to conclude an annex to the employment contract containing the parties’ agreement on the following elements:</w:t>
      </w:r>
    </w:p>
    <w:p w14:paraId="25EA94AC" w14:textId="77777777" w:rsidR="002C6E65" w:rsidRPr="002C6E65" w:rsidRDefault="002C6E65" w:rsidP="002C6E65">
      <w:pPr>
        <w:spacing w:before="0" w:line="280" w:lineRule="exact"/>
        <w:jc w:val="both"/>
        <w:rPr>
          <w:rFonts w:ascii="Arial" w:hAnsi="Arial" w:cs="Arial"/>
          <w:color w:val="000000"/>
          <w:sz w:val="20"/>
          <w:szCs w:val="20"/>
          <w:lang w:val="en-GB"/>
        </w:rPr>
      </w:pPr>
    </w:p>
    <w:p w14:paraId="335651AB" w14:textId="65B96DD9" w:rsidR="002C6E65" w:rsidRPr="00831126" w:rsidRDefault="00200715" w:rsidP="00DB50FE">
      <w:pPr>
        <w:pStyle w:val="ListParagraph"/>
        <w:numPr>
          <w:ilvl w:val="0"/>
          <w:numId w:val="15"/>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volume of adjusted or other work;</w:t>
      </w:r>
    </w:p>
    <w:p w14:paraId="1187D608" w14:textId="554E9A1D" w:rsidR="002C6E65" w:rsidRPr="00831126" w:rsidRDefault="00200715" w:rsidP="00DB50FE">
      <w:pPr>
        <w:pStyle w:val="ListParagraph"/>
        <w:numPr>
          <w:ilvl w:val="0"/>
          <w:numId w:val="15"/>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timetable of adapted or other work;</w:t>
      </w:r>
    </w:p>
    <w:p w14:paraId="232A9A45" w14:textId="646B7C7B" w:rsidR="002C6E65" w:rsidRPr="00831126" w:rsidRDefault="00200715" w:rsidP="00DB50FE">
      <w:pPr>
        <w:pStyle w:val="ListParagraph"/>
        <w:numPr>
          <w:ilvl w:val="0"/>
          <w:numId w:val="15"/>
        </w:numPr>
        <w:spacing w:line="280" w:lineRule="exact"/>
        <w:rPr>
          <w:rFonts w:cs="Arial"/>
          <w:color w:val="000000"/>
          <w:lang w:val="en-GB"/>
        </w:rPr>
      </w:pPr>
      <w:r w:rsidRPr="00831126">
        <w:rPr>
          <w:rFonts w:cs="Arial"/>
          <w:color w:val="000000"/>
          <w:lang w:val="en-GB"/>
        </w:rPr>
        <w:t>T</w:t>
      </w:r>
      <w:r w:rsidR="002C6E65" w:rsidRPr="00831126">
        <w:rPr>
          <w:rFonts w:cs="Arial"/>
          <w:color w:val="000000"/>
          <w:lang w:val="en-GB"/>
        </w:rPr>
        <w:t>he content of the adapted or other work;</w:t>
      </w:r>
    </w:p>
    <w:p w14:paraId="346D06BC" w14:textId="2A4BE820" w:rsidR="002C6E65" w:rsidRPr="00831126" w:rsidRDefault="00200715" w:rsidP="00DB50FE">
      <w:pPr>
        <w:pStyle w:val="ListParagraph"/>
        <w:numPr>
          <w:ilvl w:val="0"/>
          <w:numId w:val="15"/>
        </w:numPr>
        <w:spacing w:line="280" w:lineRule="exact"/>
        <w:rPr>
          <w:rFonts w:cs="Arial"/>
          <w:color w:val="000000"/>
          <w:lang w:val="en-GB"/>
        </w:rPr>
      </w:pPr>
      <w:r w:rsidRPr="00831126">
        <w:rPr>
          <w:rFonts w:cs="Arial"/>
          <w:color w:val="000000"/>
          <w:lang w:val="en-GB"/>
        </w:rPr>
        <w:t>P</w:t>
      </w:r>
      <w:r w:rsidR="002C6E65" w:rsidRPr="00831126">
        <w:rPr>
          <w:rFonts w:cs="Arial"/>
          <w:color w:val="000000"/>
          <w:lang w:val="en-GB"/>
        </w:rPr>
        <w:t>ay for the adapted or other work;</w:t>
      </w:r>
    </w:p>
    <w:p w14:paraId="1813DAE0" w14:textId="3C10A856" w:rsidR="008E7DD5" w:rsidRPr="00200715" w:rsidRDefault="00200715" w:rsidP="008E7DD5">
      <w:pPr>
        <w:pStyle w:val="ListParagraph"/>
        <w:numPr>
          <w:ilvl w:val="0"/>
          <w:numId w:val="15"/>
        </w:numPr>
        <w:spacing w:line="280" w:lineRule="exact"/>
        <w:rPr>
          <w:rFonts w:cs="Arial"/>
          <w:color w:val="000000"/>
          <w:lang w:val="en-GB"/>
        </w:rPr>
      </w:pPr>
      <w:r w:rsidRPr="00831126">
        <w:rPr>
          <w:rFonts w:cs="Arial"/>
          <w:color w:val="000000"/>
          <w:lang w:val="en-GB"/>
        </w:rPr>
        <w:lastRenderedPageBreak/>
        <w:t>T</w:t>
      </w:r>
      <w:r w:rsidR="002C6E65" w:rsidRPr="00831126">
        <w:rPr>
          <w:rFonts w:cs="Arial"/>
          <w:color w:val="000000"/>
          <w:lang w:val="en-GB"/>
        </w:rPr>
        <w:t>he duration of the annex.</w:t>
      </w:r>
    </w:p>
    <w:p w14:paraId="6CB65DE4" w14:textId="6A484955" w:rsidR="002C6E65" w:rsidRPr="00831126" w:rsidRDefault="002C6E65" w:rsidP="00831126">
      <w:pPr>
        <w:pStyle w:val="NLTitle2"/>
        <w:numPr>
          <w:ilvl w:val="1"/>
          <w:numId w:val="2"/>
        </w:numPr>
        <w:spacing w:after="0" w:line="280" w:lineRule="exact"/>
        <w:ind w:left="567" w:hanging="568"/>
        <w:jc w:val="both"/>
        <w:rPr>
          <w:rFonts w:cs="Arial"/>
          <w:szCs w:val="22"/>
          <w:lang w:val="en-GB"/>
        </w:rPr>
      </w:pPr>
      <w:bookmarkStart w:id="28" w:name="_Toc125616768"/>
      <w:r w:rsidRPr="00831126">
        <w:rPr>
          <w:rFonts w:cs="Arial"/>
          <w:szCs w:val="22"/>
          <w:lang w:val="en-GB"/>
        </w:rPr>
        <w:t xml:space="preserve">Do restrictions apply regarding the duration of </w:t>
      </w:r>
      <w:r w:rsidR="003360DC">
        <w:rPr>
          <w:rFonts w:cs="Arial"/>
          <w:szCs w:val="22"/>
          <w:lang w:val="en-GB"/>
        </w:rPr>
        <w:t>partial</w:t>
      </w:r>
      <w:r w:rsidRPr="00831126">
        <w:rPr>
          <w:rFonts w:cs="Arial"/>
          <w:szCs w:val="22"/>
          <w:lang w:val="en-GB"/>
        </w:rPr>
        <w:t xml:space="preserve"> work resumption?</w:t>
      </w:r>
      <w:bookmarkEnd w:id="28"/>
    </w:p>
    <w:p w14:paraId="2B3CD35D" w14:textId="77777777" w:rsidR="002C6E65" w:rsidRPr="002C6E65" w:rsidRDefault="002C6E65" w:rsidP="002C6E65">
      <w:pPr>
        <w:spacing w:before="0" w:line="280" w:lineRule="exact"/>
        <w:jc w:val="both"/>
        <w:rPr>
          <w:rFonts w:ascii="Arial" w:hAnsi="Arial" w:cs="Arial"/>
          <w:color w:val="000000"/>
          <w:sz w:val="20"/>
          <w:szCs w:val="20"/>
          <w:lang w:val="en-GB"/>
        </w:rPr>
      </w:pPr>
    </w:p>
    <w:p w14:paraId="5785610A" w14:textId="4296AB2C"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terms of employment law, there are no restrictions regarding the duration of a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Consequently, legally speaking, there is neither a minimum nor a maximum duration. Nevertheless, the system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resumption of work is in itself a temporary system and the intention is that the employee will eventually work towards his/her original employment. This is why the advisory doctor can only issue an authorisation for a maximum period of two years. This period is renewable, but then requires a new decision by the advisory doctor for another maximum of two years.</w:t>
      </w:r>
    </w:p>
    <w:p w14:paraId="32E896B3" w14:textId="77777777" w:rsidR="002C6E65" w:rsidRPr="002C6E65" w:rsidRDefault="002C6E65" w:rsidP="002C6E65">
      <w:pPr>
        <w:spacing w:before="0" w:line="280" w:lineRule="exact"/>
        <w:jc w:val="both"/>
        <w:rPr>
          <w:rFonts w:ascii="Arial" w:hAnsi="Arial" w:cs="Arial"/>
          <w:color w:val="000000"/>
          <w:sz w:val="20"/>
          <w:szCs w:val="20"/>
          <w:lang w:val="en-GB"/>
        </w:rPr>
      </w:pPr>
    </w:p>
    <w:p w14:paraId="1FEA113E" w14:textId="6B491A72"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29" w:name="_Toc125616769"/>
      <w:r w:rsidRPr="000E61EF">
        <w:rPr>
          <w:rFonts w:cs="Arial"/>
          <w:szCs w:val="22"/>
          <w:lang w:val="en-GB"/>
        </w:rPr>
        <w:t xml:space="preserve">Are there any restrictions with regard to the employee’s working arrangements/hours in </w:t>
      </w:r>
      <w:r w:rsidR="003360DC">
        <w:rPr>
          <w:rFonts w:cs="Arial"/>
          <w:szCs w:val="22"/>
          <w:lang w:val="en-GB"/>
        </w:rPr>
        <w:t>partial</w:t>
      </w:r>
      <w:r w:rsidRPr="000E61EF">
        <w:rPr>
          <w:rFonts w:cs="Arial"/>
          <w:szCs w:val="22"/>
          <w:lang w:val="en-GB"/>
        </w:rPr>
        <w:t xml:space="preserve"> work resumption?</w:t>
      </w:r>
      <w:bookmarkEnd w:id="29"/>
    </w:p>
    <w:p w14:paraId="71A4448C" w14:textId="77777777" w:rsidR="002C6E65" w:rsidRPr="002C6E65" w:rsidRDefault="002C6E65" w:rsidP="002C6E65">
      <w:pPr>
        <w:spacing w:before="0" w:line="280" w:lineRule="exact"/>
        <w:jc w:val="both"/>
        <w:rPr>
          <w:rFonts w:ascii="Arial" w:hAnsi="Arial" w:cs="Arial"/>
          <w:color w:val="000000"/>
          <w:sz w:val="20"/>
          <w:szCs w:val="20"/>
          <w:lang w:val="en-GB"/>
        </w:rPr>
      </w:pPr>
    </w:p>
    <w:p w14:paraId="45E6A492" w14:textId="0AC0E0D3"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case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derogations to the so-called 1/3 rule and 3-hour rule apply in case of part-time work.</w:t>
      </w:r>
    </w:p>
    <w:p w14:paraId="3C445CAA" w14:textId="77777777" w:rsidR="002C6E65" w:rsidRPr="002C6E65" w:rsidRDefault="002C6E65" w:rsidP="002C6E65">
      <w:pPr>
        <w:spacing w:before="0" w:line="280" w:lineRule="exact"/>
        <w:jc w:val="both"/>
        <w:rPr>
          <w:rFonts w:ascii="Arial" w:hAnsi="Arial" w:cs="Arial"/>
          <w:color w:val="000000"/>
          <w:sz w:val="20"/>
          <w:szCs w:val="20"/>
          <w:lang w:val="en-GB"/>
        </w:rPr>
      </w:pPr>
    </w:p>
    <w:p w14:paraId="25A3C79E" w14:textId="03ABFEBC"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principle, the weekly working time for an employee employed part-time should not be less than 1/3 of the full-time working time. This no longer applies to employees in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employment. They may therefore be employed in an employment arrangement lower than 1/3 of that of a full-time employee (e.g., 10 hours per week).</w:t>
      </w:r>
    </w:p>
    <w:p w14:paraId="172DB46B" w14:textId="77777777" w:rsidR="002C6E65" w:rsidRPr="002C6E65" w:rsidRDefault="002C6E65" w:rsidP="002C6E65">
      <w:pPr>
        <w:spacing w:before="0" w:line="280" w:lineRule="exact"/>
        <w:jc w:val="both"/>
        <w:rPr>
          <w:rFonts w:ascii="Arial" w:hAnsi="Arial" w:cs="Arial"/>
          <w:color w:val="000000"/>
          <w:sz w:val="20"/>
          <w:szCs w:val="20"/>
          <w:lang w:val="en-GB"/>
        </w:rPr>
      </w:pPr>
    </w:p>
    <w:p w14:paraId="4F6F334E" w14:textId="69A5237A"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Moreover, in principle, any work must be done in blocks of at least 3 hours a day. However, there are some exceptions to this general rule. An additional exception to the 3-hour rule is provided for workers who work in the context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with the permission of the advisory doctor of the health insurance fund. These workers can thus have work periods of less than 3 hours (e.g., 2 hours per day).</w:t>
      </w:r>
    </w:p>
    <w:p w14:paraId="78100748" w14:textId="77777777" w:rsidR="002C6E65" w:rsidRPr="002C6E65" w:rsidRDefault="002C6E65" w:rsidP="002C6E65">
      <w:pPr>
        <w:spacing w:before="0" w:line="280" w:lineRule="exact"/>
        <w:jc w:val="both"/>
        <w:rPr>
          <w:rFonts w:ascii="Arial" w:hAnsi="Arial" w:cs="Arial"/>
          <w:color w:val="000000"/>
          <w:sz w:val="20"/>
          <w:szCs w:val="20"/>
          <w:lang w:val="en-GB"/>
        </w:rPr>
      </w:pPr>
    </w:p>
    <w:p w14:paraId="02193684" w14:textId="4C299AC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Note that these derogations can only be used with the consent of the advisory doctor of the health insurance fund as well as the </w:t>
      </w:r>
      <w:r w:rsidR="006F5EEC">
        <w:rPr>
          <w:rFonts w:ascii="Arial" w:hAnsi="Arial" w:cs="Arial"/>
          <w:color w:val="000000"/>
          <w:sz w:val="20"/>
          <w:szCs w:val="20"/>
          <w:lang w:val="en-GB"/>
        </w:rPr>
        <w:t>employer</w:t>
      </w:r>
      <w:r w:rsidRPr="002C6E65">
        <w:rPr>
          <w:rFonts w:ascii="Arial" w:hAnsi="Arial" w:cs="Arial"/>
          <w:color w:val="000000"/>
          <w:sz w:val="20"/>
          <w:szCs w:val="20"/>
          <w:lang w:val="en-GB"/>
        </w:rPr>
        <w:t>.</w:t>
      </w:r>
    </w:p>
    <w:p w14:paraId="1C4D086C" w14:textId="77777777" w:rsidR="002C6E65" w:rsidRPr="002C6E65" w:rsidRDefault="002C6E65" w:rsidP="002C6E65">
      <w:pPr>
        <w:spacing w:before="0" w:line="280" w:lineRule="exact"/>
        <w:jc w:val="both"/>
        <w:rPr>
          <w:rFonts w:ascii="Arial" w:hAnsi="Arial" w:cs="Arial"/>
          <w:color w:val="000000"/>
          <w:sz w:val="20"/>
          <w:szCs w:val="20"/>
          <w:lang w:val="en-GB"/>
        </w:rPr>
      </w:pPr>
    </w:p>
    <w:p w14:paraId="5248DFFE" w14:textId="133D99E9"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0" w:name="_Toc125616770"/>
      <w:r w:rsidRPr="000E61EF">
        <w:rPr>
          <w:rFonts w:cs="Arial"/>
          <w:szCs w:val="22"/>
          <w:lang w:val="en-GB"/>
        </w:rPr>
        <w:t xml:space="preserve">Should the employer pay guaranteed wages if the employee becomes fully incapacitated again during a period of </w:t>
      </w:r>
      <w:r w:rsidR="003360DC">
        <w:rPr>
          <w:rFonts w:cs="Arial"/>
          <w:szCs w:val="22"/>
          <w:lang w:val="en-GB"/>
        </w:rPr>
        <w:t>partial</w:t>
      </w:r>
      <w:r w:rsidRPr="000E61EF">
        <w:rPr>
          <w:rFonts w:cs="Arial"/>
          <w:szCs w:val="22"/>
          <w:lang w:val="en-GB"/>
        </w:rPr>
        <w:t xml:space="preserve"> work resumption?</w:t>
      </w:r>
      <w:bookmarkEnd w:id="30"/>
    </w:p>
    <w:p w14:paraId="50C5EC10" w14:textId="77777777" w:rsidR="002C6E65" w:rsidRPr="002C6E65" w:rsidRDefault="002C6E65" w:rsidP="002C6E65">
      <w:pPr>
        <w:spacing w:before="0" w:line="280" w:lineRule="exact"/>
        <w:jc w:val="both"/>
        <w:rPr>
          <w:rFonts w:ascii="Arial" w:hAnsi="Arial" w:cs="Arial"/>
          <w:color w:val="000000"/>
          <w:sz w:val="20"/>
          <w:szCs w:val="20"/>
          <w:lang w:val="en-GB"/>
        </w:rPr>
      </w:pPr>
    </w:p>
    <w:p w14:paraId="53FE0504" w14:textId="37BB786E"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Notwithstanding the general regulation, the employer is not obliged to pay guaranteed salary during the first 20 weeks from the start </w:t>
      </w:r>
      <w:r w:rsidR="006F5EEC" w:rsidRPr="006F5EEC">
        <w:rPr>
          <w:rFonts w:ascii="Arial" w:hAnsi="Arial" w:cs="Arial"/>
          <w:color w:val="000000"/>
          <w:sz w:val="20"/>
          <w:szCs w:val="20"/>
          <w:lang w:val="en-GB"/>
        </w:rPr>
        <w:t>of the partial resumption of work</w:t>
      </w:r>
      <w:r w:rsidRPr="002C6E65">
        <w:rPr>
          <w:rFonts w:ascii="Arial" w:hAnsi="Arial" w:cs="Arial"/>
          <w:color w:val="000000"/>
          <w:sz w:val="20"/>
          <w:szCs w:val="20"/>
          <w:lang w:val="en-GB"/>
        </w:rPr>
        <w:t>, authorised by the advisory doctor of the health insurance fund in case of illness (other than an occupational illness) or accident (other than an accident at work or an accident on the way to or from work) occurring during this period.</w:t>
      </w:r>
    </w:p>
    <w:p w14:paraId="5313572C" w14:textId="77777777" w:rsidR="002C6E65" w:rsidRPr="002C6E65" w:rsidRDefault="002C6E65" w:rsidP="002C6E65">
      <w:pPr>
        <w:spacing w:before="0" w:line="280" w:lineRule="exact"/>
        <w:jc w:val="both"/>
        <w:rPr>
          <w:rFonts w:ascii="Arial" w:hAnsi="Arial" w:cs="Arial"/>
          <w:color w:val="000000"/>
          <w:sz w:val="20"/>
          <w:szCs w:val="20"/>
          <w:lang w:val="en-GB"/>
        </w:rPr>
      </w:pPr>
    </w:p>
    <w:p w14:paraId="28042254" w14:textId="6E3B8D0D"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After this 20-week period, the normal rules on guaranteed pay apply again and the employee in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does have the right to guaranteed pay again in case of illness or accident.</w:t>
      </w:r>
    </w:p>
    <w:p w14:paraId="41A5C735" w14:textId="77777777" w:rsidR="002C6E65" w:rsidRPr="002C6E65" w:rsidRDefault="002C6E65" w:rsidP="002C6E65">
      <w:pPr>
        <w:spacing w:before="0" w:line="280" w:lineRule="exact"/>
        <w:jc w:val="both"/>
        <w:rPr>
          <w:rFonts w:ascii="Arial" w:hAnsi="Arial" w:cs="Arial"/>
          <w:color w:val="000000"/>
          <w:sz w:val="20"/>
          <w:szCs w:val="20"/>
          <w:lang w:val="en-GB"/>
        </w:rPr>
      </w:pPr>
    </w:p>
    <w:p w14:paraId="0FD81C2A" w14:textId="77777777" w:rsidR="002C6E65" w:rsidRPr="000E61EF" w:rsidRDefault="002C6E65" w:rsidP="002C6E65">
      <w:pPr>
        <w:spacing w:before="0" w:line="280" w:lineRule="exact"/>
        <w:jc w:val="both"/>
        <w:rPr>
          <w:rFonts w:ascii="Arial" w:hAnsi="Arial" w:cs="Arial"/>
          <w:i/>
          <w:iCs/>
          <w:color w:val="000000"/>
          <w:sz w:val="20"/>
          <w:szCs w:val="20"/>
          <w:lang w:val="en-GB"/>
        </w:rPr>
      </w:pPr>
      <w:r w:rsidRPr="000E61EF">
        <w:rPr>
          <w:rFonts w:ascii="Arial" w:hAnsi="Arial" w:cs="Arial"/>
          <w:i/>
          <w:iCs/>
          <w:color w:val="000000"/>
          <w:sz w:val="20"/>
          <w:szCs w:val="20"/>
          <w:lang w:val="en-GB"/>
        </w:rPr>
        <w:t>Example 1:</w:t>
      </w:r>
    </w:p>
    <w:p w14:paraId="70BD3DEA" w14:textId="5CE3C62C"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Thomas partially resumes work with the approval of the health insurance fund’s advisory doctor after a 3 month period of total disability. If Thomas breaks his ankle after 10 weeks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the employer does not owe guaranteed pay (as this falls during the first 20 weeks in which guaranteed pay is neutralised</w:t>
      </w:r>
      <w:r w:rsidR="006F5EEC">
        <w:rPr>
          <w:rFonts w:ascii="Arial" w:hAnsi="Arial" w:cs="Arial"/>
          <w:color w:val="000000"/>
          <w:sz w:val="20"/>
          <w:szCs w:val="20"/>
          <w:lang w:val="en-GB"/>
        </w:rPr>
        <w:t xml:space="preserve">, the </w:t>
      </w:r>
      <w:proofErr w:type="spellStart"/>
      <w:r w:rsidR="006F5EEC">
        <w:rPr>
          <w:rFonts w:ascii="Arial" w:hAnsi="Arial" w:cs="Arial"/>
          <w:color w:val="000000"/>
          <w:sz w:val="20"/>
          <w:szCs w:val="20"/>
          <w:lang w:val="en-GB"/>
        </w:rPr>
        <w:t>mututal</w:t>
      </w:r>
      <w:proofErr w:type="spellEnd"/>
      <w:r w:rsidR="006F5EEC">
        <w:rPr>
          <w:rFonts w:ascii="Arial" w:hAnsi="Arial" w:cs="Arial"/>
          <w:color w:val="000000"/>
          <w:sz w:val="20"/>
          <w:szCs w:val="20"/>
          <w:lang w:val="en-GB"/>
        </w:rPr>
        <w:t xml:space="preserve"> insurance will intervene</w:t>
      </w:r>
      <w:r w:rsidRPr="002C6E65">
        <w:rPr>
          <w:rFonts w:ascii="Arial" w:hAnsi="Arial" w:cs="Arial"/>
          <w:color w:val="000000"/>
          <w:sz w:val="20"/>
          <w:szCs w:val="20"/>
          <w:lang w:val="en-GB"/>
        </w:rPr>
        <w:t>).</w:t>
      </w:r>
    </w:p>
    <w:p w14:paraId="5795CAA4" w14:textId="77777777" w:rsidR="002C6E65" w:rsidRPr="000E61EF" w:rsidRDefault="002C6E65" w:rsidP="002C6E65">
      <w:pPr>
        <w:spacing w:before="0" w:line="280" w:lineRule="exact"/>
        <w:jc w:val="both"/>
        <w:rPr>
          <w:rFonts w:ascii="Arial" w:hAnsi="Arial" w:cs="Arial"/>
          <w:i/>
          <w:iCs/>
          <w:color w:val="000000"/>
          <w:sz w:val="20"/>
          <w:szCs w:val="20"/>
          <w:lang w:val="en-GB"/>
        </w:rPr>
      </w:pPr>
      <w:r w:rsidRPr="000E61EF">
        <w:rPr>
          <w:rFonts w:ascii="Arial" w:hAnsi="Arial" w:cs="Arial"/>
          <w:i/>
          <w:iCs/>
          <w:color w:val="000000"/>
          <w:sz w:val="20"/>
          <w:szCs w:val="20"/>
          <w:lang w:val="en-GB"/>
        </w:rPr>
        <w:lastRenderedPageBreak/>
        <w:t>Example 2:</w:t>
      </w:r>
    </w:p>
    <w:p w14:paraId="288BE4EC" w14:textId="29488DD2"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Els resumes work half-time with the approval of the advisory doctor of the health insurance fund after a six-month period of total disability. After 25 weeks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she falls ill with the flu. The employer will owe guaranteed pay</w:t>
      </w:r>
      <w:r w:rsidR="006F5EEC">
        <w:rPr>
          <w:rFonts w:ascii="Arial" w:hAnsi="Arial" w:cs="Arial"/>
          <w:color w:val="000000"/>
          <w:sz w:val="20"/>
          <w:szCs w:val="20"/>
          <w:lang w:val="en-GB"/>
        </w:rPr>
        <w:t xml:space="preserve"> (</w:t>
      </w:r>
      <w:r w:rsidR="006F5EEC" w:rsidRPr="006F5EEC">
        <w:rPr>
          <w:rFonts w:ascii="Arial" w:hAnsi="Arial" w:cs="Arial"/>
          <w:color w:val="000000"/>
          <w:sz w:val="20"/>
          <w:szCs w:val="20"/>
          <w:lang w:val="en-GB"/>
        </w:rPr>
        <w:t xml:space="preserve">for authorized </w:t>
      </w:r>
      <w:r w:rsidR="006F5EEC">
        <w:rPr>
          <w:rFonts w:ascii="Arial" w:hAnsi="Arial" w:cs="Arial"/>
          <w:color w:val="000000"/>
          <w:sz w:val="20"/>
          <w:szCs w:val="20"/>
          <w:lang w:val="en-GB"/>
        </w:rPr>
        <w:t>work hours)</w:t>
      </w:r>
      <w:r w:rsidRPr="002C6E65">
        <w:rPr>
          <w:rFonts w:ascii="Arial" w:hAnsi="Arial" w:cs="Arial"/>
          <w:color w:val="000000"/>
          <w:sz w:val="20"/>
          <w:szCs w:val="20"/>
          <w:lang w:val="en-GB"/>
        </w:rPr>
        <w:t xml:space="preserve"> in accordance with the normal rules (since this falls after the 20-week period during which guaranteed pay is neutralised).</w:t>
      </w:r>
    </w:p>
    <w:p w14:paraId="19DA086E" w14:textId="77777777" w:rsidR="002C6E65" w:rsidRPr="002C6E65" w:rsidRDefault="002C6E65" w:rsidP="002C6E65">
      <w:pPr>
        <w:spacing w:before="0" w:line="280" w:lineRule="exact"/>
        <w:jc w:val="both"/>
        <w:rPr>
          <w:rFonts w:ascii="Arial" w:hAnsi="Arial" w:cs="Arial"/>
          <w:color w:val="000000"/>
          <w:sz w:val="20"/>
          <w:szCs w:val="20"/>
          <w:lang w:val="en-GB"/>
        </w:rPr>
      </w:pPr>
    </w:p>
    <w:p w14:paraId="5C821D81" w14:textId="3A75CD86"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1" w:name="_Toc125616771"/>
      <w:r w:rsidRPr="000E61EF">
        <w:rPr>
          <w:rFonts w:cs="Arial"/>
          <w:szCs w:val="22"/>
          <w:lang w:val="en-GB"/>
        </w:rPr>
        <w:t xml:space="preserve">What salary should be taken into account if an employee’s employment contract is terminated in </w:t>
      </w:r>
      <w:r w:rsidR="003360DC">
        <w:rPr>
          <w:rFonts w:cs="Arial"/>
          <w:szCs w:val="22"/>
          <w:lang w:val="en-GB"/>
        </w:rPr>
        <w:t>partial</w:t>
      </w:r>
      <w:r w:rsidRPr="000E61EF">
        <w:rPr>
          <w:rFonts w:cs="Arial"/>
          <w:szCs w:val="22"/>
          <w:lang w:val="en-GB"/>
        </w:rPr>
        <w:t xml:space="preserve"> work resumption with the payment of a severance payment?</w:t>
      </w:r>
      <w:bookmarkEnd w:id="31"/>
    </w:p>
    <w:p w14:paraId="06B2CAE3" w14:textId="77777777" w:rsidR="002C6E65" w:rsidRPr="002C6E65" w:rsidRDefault="002C6E65" w:rsidP="002C6E65">
      <w:pPr>
        <w:spacing w:before="0" w:line="280" w:lineRule="exact"/>
        <w:jc w:val="both"/>
        <w:rPr>
          <w:rFonts w:ascii="Arial" w:hAnsi="Arial" w:cs="Arial"/>
          <w:color w:val="000000"/>
          <w:sz w:val="20"/>
          <w:szCs w:val="20"/>
          <w:lang w:val="en-GB"/>
        </w:rPr>
      </w:pPr>
    </w:p>
    <w:p w14:paraId="141E24F5" w14:textId="7D2AC3DA"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case of termination of the employment contract during the period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through the payment of a termination indemnity, the latter should be calculated on the basis of the wages due under the employment contract that existed before the performance of the adapted or different work. The adjustments made during the period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are therefore without impact on the calculation of the termination indemnity.</w:t>
      </w:r>
    </w:p>
    <w:p w14:paraId="637C9136" w14:textId="77777777" w:rsidR="002C6E65" w:rsidRPr="002C6E65" w:rsidRDefault="002C6E65" w:rsidP="002C6E65">
      <w:pPr>
        <w:spacing w:before="0" w:line="280" w:lineRule="exact"/>
        <w:jc w:val="both"/>
        <w:rPr>
          <w:rFonts w:ascii="Arial" w:hAnsi="Arial" w:cs="Arial"/>
          <w:color w:val="000000"/>
          <w:sz w:val="20"/>
          <w:szCs w:val="20"/>
          <w:lang w:val="en-GB"/>
        </w:rPr>
      </w:pPr>
    </w:p>
    <w:p w14:paraId="5A1A1D0B" w14:textId="1657A38C"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For the calculation of the severance pay, the notional full-time salary</w:t>
      </w:r>
      <w:r w:rsidR="006F5EEC">
        <w:rPr>
          <w:rFonts w:ascii="Arial" w:hAnsi="Arial" w:cs="Arial"/>
          <w:color w:val="000000"/>
          <w:sz w:val="20"/>
          <w:szCs w:val="20"/>
          <w:lang w:val="en-GB"/>
        </w:rPr>
        <w:t xml:space="preserve"> (</w:t>
      </w:r>
      <w:proofErr w:type="spellStart"/>
      <w:r w:rsidR="006F5EEC">
        <w:rPr>
          <w:rFonts w:ascii="Arial" w:hAnsi="Arial" w:cs="Arial"/>
          <w:color w:val="000000"/>
          <w:sz w:val="20"/>
          <w:szCs w:val="20"/>
          <w:lang w:val="en-GB"/>
        </w:rPr>
        <w:t>i.e</w:t>
      </w:r>
      <w:proofErr w:type="spellEnd"/>
      <w:r w:rsidR="006F5EEC">
        <w:rPr>
          <w:rFonts w:ascii="Arial" w:hAnsi="Arial" w:cs="Arial"/>
          <w:color w:val="000000"/>
          <w:sz w:val="20"/>
          <w:szCs w:val="20"/>
          <w:lang w:val="en-GB"/>
        </w:rPr>
        <w:t xml:space="preserve"> unreduced)</w:t>
      </w:r>
      <w:r w:rsidRPr="002C6E65">
        <w:rPr>
          <w:rFonts w:ascii="Arial" w:hAnsi="Arial" w:cs="Arial"/>
          <w:color w:val="000000"/>
          <w:sz w:val="20"/>
          <w:szCs w:val="20"/>
          <w:lang w:val="en-GB"/>
        </w:rPr>
        <w:t xml:space="preserve"> to which the employee would be entitled if he/she were not working part-time because of </w:t>
      </w:r>
      <w:r w:rsidR="003360DC">
        <w:rPr>
          <w:rFonts w:ascii="Arial" w:hAnsi="Arial" w:cs="Arial"/>
          <w:color w:val="000000"/>
          <w:sz w:val="20"/>
          <w:szCs w:val="20"/>
          <w:lang w:val="en-GB"/>
        </w:rPr>
        <w:t>partial</w:t>
      </w:r>
      <w:r w:rsidRPr="002C6E65">
        <w:rPr>
          <w:rFonts w:ascii="Arial" w:hAnsi="Arial" w:cs="Arial"/>
          <w:color w:val="000000"/>
          <w:sz w:val="20"/>
          <w:szCs w:val="20"/>
          <w:lang w:val="en-GB"/>
        </w:rPr>
        <w:t xml:space="preserve"> work resumption must be taken into account.</w:t>
      </w:r>
    </w:p>
    <w:p w14:paraId="36D913F6" w14:textId="77777777" w:rsidR="002C6E65" w:rsidRPr="002C6E65" w:rsidRDefault="002C6E65" w:rsidP="002C6E65">
      <w:pPr>
        <w:spacing w:before="0" w:line="280" w:lineRule="exact"/>
        <w:jc w:val="both"/>
        <w:rPr>
          <w:rFonts w:ascii="Arial" w:hAnsi="Arial" w:cs="Arial"/>
          <w:color w:val="000000"/>
          <w:sz w:val="20"/>
          <w:szCs w:val="20"/>
          <w:lang w:val="en-GB"/>
        </w:rPr>
      </w:pPr>
    </w:p>
    <w:p w14:paraId="40DF913E" w14:textId="7CA1190D" w:rsidR="002C6E65" w:rsidRPr="000E61EF" w:rsidRDefault="002C6E65" w:rsidP="000E61EF">
      <w:pPr>
        <w:pStyle w:val="NLTitle1"/>
        <w:numPr>
          <w:ilvl w:val="0"/>
          <w:numId w:val="2"/>
        </w:numPr>
        <w:spacing w:after="0" w:line="280" w:lineRule="exact"/>
        <w:ind w:left="426" w:hanging="426"/>
        <w:jc w:val="both"/>
        <w:rPr>
          <w:rFonts w:cs="Arial"/>
          <w:szCs w:val="22"/>
          <w:lang w:val="en-GB"/>
        </w:rPr>
      </w:pPr>
      <w:bookmarkStart w:id="32" w:name="_Toc125616772"/>
      <w:r w:rsidRPr="000E61EF">
        <w:rPr>
          <w:rFonts w:cs="Arial"/>
          <w:szCs w:val="22"/>
          <w:lang w:val="en-GB"/>
        </w:rPr>
        <w:t>Abolition of the sick note for the first day of incapacity for work</w:t>
      </w:r>
      <w:bookmarkEnd w:id="32"/>
    </w:p>
    <w:p w14:paraId="5BD3DF4C" w14:textId="77777777" w:rsidR="002C6E65" w:rsidRPr="002C6E65" w:rsidRDefault="002C6E65" w:rsidP="002C6E65">
      <w:pPr>
        <w:spacing w:before="0" w:line="280" w:lineRule="exact"/>
        <w:jc w:val="both"/>
        <w:rPr>
          <w:rFonts w:ascii="Arial" w:hAnsi="Arial" w:cs="Arial"/>
          <w:color w:val="000000"/>
          <w:sz w:val="20"/>
          <w:szCs w:val="20"/>
          <w:lang w:val="en-GB"/>
        </w:rPr>
      </w:pPr>
    </w:p>
    <w:p w14:paraId="6A2A5666" w14:textId="164EBBB9"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3" w:name="_Toc125616773"/>
      <w:r w:rsidRPr="000E61EF">
        <w:rPr>
          <w:rFonts w:cs="Arial"/>
          <w:szCs w:val="22"/>
          <w:lang w:val="en-GB"/>
        </w:rPr>
        <w:t>What does this measure entail?</w:t>
      </w:r>
      <w:bookmarkEnd w:id="33"/>
      <w:r w:rsidRPr="000E61EF">
        <w:rPr>
          <w:rFonts w:cs="Arial"/>
          <w:szCs w:val="22"/>
          <w:lang w:val="en-GB"/>
        </w:rPr>
        <w:t xml:space="preserve"> </w:t>
      </w:r>
    </w:p>
    <w:p w14:paraId="7541878E" w14:textId="77777777" w:rsidR="002C6E65" w:rsidRPr="002C6E65" w:rsidRDefault="002C6E65" w:rsidP="002C6E65">
      <w:pPr>
        <w:spacing w:before="0" w:line="280" w:lineRule="exact"/>
        <w:jc w:val="both"/>
        <w:rPr>
          <w:rFonts w:ascii="Arial" w:hAnsi="Arial" w:cs="Arial"/>
          <w:color w:val="000000"/>
          <w:sz w:val="20"/>
          <w:szCs w:val="20"/>
          <w:lang w:val="en-GB"/>
        </w:rPr>
      </w:pPr>
    </w:p>
    <w:p w14:paraId="6DFA4021" w14:textId="05927856"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A collective labour agreement or the work rules may stipulate that an incapacitated employee must provide a medical certificate in case of absence due to illness.. If no specific time limit is specified in the collective labour agreement or work rules, the certificate must be delivered to the employer within two working days from the day of illness. </w:t>
      </w:r>
    </w:p>
    <w:p w14:paraId="347B2168" w14:textId="77777777" w:rsidR="002C6E65" w:rsidRPr="002C6E65" w:rsidRDefault="002C6E65" w:rsidP="002C6E65">
      <w:pPr>
        <w:spacing w:before="0" w:line="280" w:lineRule="exact"/>
        <w:jc w:val="both"/>
        <w:rPr>
          <w:rFonts w:ascii="Arial" w:hAnsi="Arial" w:cs="Arial"/>
          <w:color w:val="000000"/>
          <w:sz w:val="20"/>
          <w:szCs w:val="20"/>
          <w:lang w:val="en-GB"/>
        </w:rPr>
      </w:pPr>
    </w:p>
    <w:p w14:paraId="72BD7084" w14:textId="47FFF528"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In companies where this obligation exists, since 28 November 2022, this is no longer required for the first day of illness. This exemption applies for up to 3 days per calendar year</w:t>
      </w:r>
      <w:r w:rsidR="00276DE4">
        <w:rPr>
          <w:rFonts w:ascii="Arial" w:hAnsi="Arial" w:cs="Arial"/>
          <w:color w:val="000000"/>
          <w:sz w:val="20"/>
          <w:szCs w:val="20"/>
          <w:lang w:val="en-GB"/>
        </w:rPr>
        <w:t>.</w:t>
      </w:r>
      <w:r w:rsidRPr="002C6E65">
        <w:rPr>
          <w:rFonts w:ascii="Arial" w:hAnsi="Arial" w:cs="Arial"/>
          <w:color w:val="000000"/>
          <w:sz w:val="20"/>
          <w:szCs w:val="20"/>
          <w:lang w:val="en-GB"/>
        </w:rPr>
        <w:t xml:space="preserve"> </w:t>
      </w:r>
    </w:p>
    <w:p w14:paraId="68925AB5" w14:textId="77777777" w:rsidR="002C6E65" w:rsidRPr="002C6E65" w:rsidRDefault="002C6E65" w:rsidP="002C6E65">
      <w:pPr>
        <w:spacing w:before="0" w:line="280" w:lineRule="exact"/>
        <w:jc w:val="both"/>
        <w:rPr>
          <w:rFonts w:ascii="Arial" w:hAnsi="Arial" w:cs="Arial"/>
          <w:color w:val="000000"/>
          <w:sz w:val="20"/>
          <w:szCs w:val="20"/>
          <w:lang w:val="en-GB"/>
        </w:rPr>
      </w:pPr>
    </w:p>
    <w:p w14:paraId="51AEBB2D" w14:textId="788E9ABB"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However, the employee </w:t>
      </w:r>
      <w:r w:rsidR="00276DE4">
        <w:rPr>
          <w:rFonts w:ascii="Arial" w:hAnsi="Arial" w:cs="Arial"/>
          <w:color w:val="000000"/>
          <w:sz w:val="20"/>
          <w:szCs w:val="20"/>
          <w:lang w:val="en-GB"/>
        </w:rPr>
        <w:t xml:space="preserve">is </w:t>
      </w:r>
      <w:r w:rsidR="00276DE4" w:rsidRPr="00276DE4">
        <w:rPr>
          <w:rFonts w:ascii="Arial" w:hAnsi="Arial" w:cs="Arial"/>
          <w:color w:val="000000"/>
          <w:sz w:val="20"/>
          <w:szCs w:val="20"/>
          <w:lang w:val="en-GB"/>
        </w:rPr>
        <w:t>still obliged to inform the employer of his or her absence and</w:t>
      </w:r>
      <w:r w:rsidR="00276DE4">
        <w:rPr>
          <w:rFonts w:ascii="Arial" w:hAnsi="Arial" w:cs="Arial"/>
          <w:color w:val="000000"/>
          <w:sz w:val="20"/>
          <w:szCs w:val="20"/>
          <w:lang w:val="en-GB"/>
        </w:rPr>
        <w:t xml:space="preserve"> </w:t>
      </w:r>
      <w:r w:rsidRPr="002C6E65">
        <w:rPr>
          <w:rFonts w:ascii="Arial" w:hAnsi="Arial" w:cs="Arial"/>
          <w:color w:val="000000"/>
          <w:sz w:val="20"/>
          <w:szCs w:val="20"/>
          <w:lang w:val="en-GB"/>
        </w:rPr>
        <w:t>is obliged to immediately communicate his/her place of residence if it differs from his/her home address or the address known by the employer.</w:t>
      </w:r>
    </w:p>
    <w:p w14:paraId="374F9CFE" w14:textId="77777777" w:rsidR="002C6E65" w:rsidRPr="002C6E65" w:rsidRDefault="002C6E65" w:rsidP="002C6E65">
      <w:pPr>
        <w:spacing w:before="0" w:line="280" w:lineRule="exact"/>
        <w:jc w:val="both"/>
        <w:rPr>
          <w:rFonts w:ascii="Arial" w:hAnsi="Arial" w:cs="Arial"/>
          <w:color w:val="000000"/>
          <w:sz w:val="20"/>
          <w:szCs w:val="20"/>
          <w:lang w:val="en-GB"/>
        </w:rPr>
      </w:pPr>
    </w:p>
    <w:p w14:paraId="0446887B" w14:textId="6584547D"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4" w:name="_Toc125616774"/>
      <w:r w:rsidRPr="000E61EF">
        <w:rPr>
          <w:rFonts w:cs="Arial"/>
          <w:szCs w:val="22"/>
          <w:lang w:val="en-GB"/>
        </w:rPr>
        <w:t>Can an employer derogate from this exemption?</w:t>
      </w:r>
      <w:bookmarkEnd w:id="34"/>
      <w:r w:rsidRPr="000E61EF">
        <w:rPr>
          <w:rFonts w:cs="Arial"/>
          <w:szCs w:val="22"/>
          <w:lang w:val="en-GB"/>
        </w:rPr>
        <w:t xml:space="preserve"> </w:t>
      </w:r>
    </w:p>
    <w:p w14:paraId="20EE7FBF" w14:textId="77777777" w:rsidR="002C6E65" w:rsidRPr="002C6E65" w:rsidRDefault="002C6E65" w:rsidP="002C6E65">
      <w:pPr>
        <w:spacing w:before="0" w:line="280" w:lineRule="exact"/>
        <w:jc w:val="both"/>
        <w:rPr>
          <w:rFonts w:ascii="Arial" w:hAnsi="Arial" w:cs="Arial"/>
          <w:color w:val="000000"/>
          <w:sz w:val="20"/>
          <w:szCs w:val="20"/>
          <w:lang w:val="en-GB"/>
        </w:rPr>
      </w:pPr>
    </w:p>
    <w:p w14:paraId="78A78A8A" w14:textId="28399FEF"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Only companies with fewer than 50 employees on 1 January of the calendar year in which the illness occurs can provide for a derogation and stipulate that an incapacitated employee will still have to submit a medical certificate for the first day of illness. This must then be provided for in a collective labour agreement or in the work rules. </w:t>
      </w:r>
    </w:p>
    <w:p w14:paraId="45B96559" w14:textId="7471D2C8" w:rsidR="008E7DD5" w:rsidRDefault="008E7DD5" w:rsidP="002C6E65">
      <w:pPr>
        <w:spacing w:before="0" w:line="280" w:lineRule="exact"/>
        <w:jc w:val="both"/>
        <w:rPr>
          <w:rFonts w:ascii="Arial" w:hAnsi="Arial" w:cs="Arial"/>
          <w:color w:val="000000"/>
          <w:sz w:val="20"/>
          <w:szCs w:val="20"/>
          <w:lang w:val="en-GB"/>
        </w:rPr>
      </w:pPr>
    </w:p>
    <w:p w14:paraId="4DB03F7C" w14:textId="7D80698F" w:rsidR="008E7DD5" w:rsidRDefault="008E7DD5" w:rsidP="002C6E65">
      <w:pPr>
        <w:spacing w:before="0" w:line="280" w:lineRule="exact"/>
        <w:jc w:val="both"/>
        <w:rPr>
          <w:rFonts w:ascii="Arial" w:hAnsi="Arial" w:cs="Arial"/>
          <w:color w:val="000000"/>
          <w:sz w:val="20"/>
          <w:szCs w:val="20"/>
          <w:lang w:val="en-GB"/>
        </w:rPr>
      </w:pPr>
    </w:p>
    <w:p w14:paraId="425E9A45" w14:textId="77777777" w:rsidR="008E7DD5" w:rsidRPr="002C6E65" w:rsidRDefault="008E7DD5" w:rsidP="002C6E65">
      <w:pPr>
        <w:spacing w:before="0" w:line="280" w:lineRule="exact"/>
        <w:jc w:val="both"/>
        <w:rPr>
          <w:rFonts w:ascii="Arial" w:hAnsi="Arial" w:cs="Arial"/>
          <w:color w:val="000000"/>
          <w:sz w:val="20"/>
          <w:szCs w:val="20"/>
          <w:lang w:val="en-GB"/>
        </w:rPr>
      </w:pPr>
    </w:p>
    <w:p w14:paraId="4E7ACD43" w14:textId="77777777" w:rsidR="002C6E65" w:rsidRPr="002C6E65" w:rsidRDefault="002C6E65" w:rsidP="002C6E65">
      <w:pPr>
        <w:spacing w:before="0" w:line="280" w:lineRule="exact"/>
        <w:jc w:val="both"/>
        <w:rPr>
          <w:rFonts w:ascii="Arial" w:hAnsi="Arial" w:cs="Arial"/>
          <w:color w:val="000000"/>
          <w:sz w:val="20"/>
          <w:szCs w:val="20"/>
          <w:lang w:val="en-GB"/>
        </w:rPr>
      </w:pPr>
    </w:p>
    <w:p w14:paraId="58216A5D" w14:textId="20AA26AA"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5" w:name="_Toc125616775"/>
      <w:r w:rsidRPr="000E61EF">
        <w:rPr>
          <w:rFonts w:cs="Arial"/>
          <w:szCs w:val="22"/>
          <w:lang w:val="en-GB"/>
        </w:rPr>
        <w:lastRenderedPageBreak/>
        <w:t>Does this exemption apply only in case of one-day incapacity?</w:t>
      </w:r>
      <w:bookmarkEnd w:id="35"/>
      <w:r w:rsidRPr="000E61EF">
        <w:rPr>
          <w:rFonts w:cs="Arial"/>
          <w:szCs w:val="22"/>
          <w:lang w:val="en-GB"/>
        </w:rPr>
        <w:t xml:space="preserve"> </w:t>
      </w:r>
    </w:p>
    <w:p w14:paraId="14FA68A0" w14:textId="77777777" w:rsidR="002C6E65" w:rsidRPr="002C6E65" w:rsidRDefault="002C6E65" w:rsidP="002C6E65">
      <w:pPr>
        <w:spacing w:before="0" w:line="280" w:lineRule="exact"/>
        <w:jc w:val="both"/>
        <w:rPr>
          <w:rFonts w:ascii="Arial" w:hAnsi="Arial" w:cs="Arial"/>
          <w:color w:val="000000"/>
          <w:sz w:val="20"/>
          <w:szCs w:val="20"/>
          <w:lang w:val="en-GB"/>
        </w:rPr>
      </w:pPr>
    </w:p>
    <w:p w14:paraId="0E611DA9" w14:textId="77777777" w:rsidR="000E61EF"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No. The exemption applies to the first day of incapacity, so the following situations are possible:</w:t>
      </w:r>
    </w:p>
    <w:p w14:paraId="3E31BCAC" w14:textId="77777777" w:rsidR="000E61EF" w:rsidRDefault="000E61EF" w:rsidP="002C6E65">
      <w:pPr>
        <w:spacing w:before="0" w:line="280" w:lineRule="exact"/>
        <w:jc w:val="both"/>
        <w:rPr>
          <w:rFonts w:ascii="Arial" w:hAnsi="Arial" w:cs="Arial"/>
          <w:color w:val="000000"/>
          <w:sz w:val="20"/>
          <w:szCs w:val="20"/>
          <w:lang w:val="en-GB"/>
        </w:rPr>
      </w:pPr>
    </w:p>
    <w:p w14:paraId="47F96263" w14:textId="11CCD0AB" w:rsidR="000E61EF" w:rsidRDefault="009C5121" w:rsidP="00DB50FE">
      <w:pPr>
        <w:pStyle w:val="ListParagraph"/>
        <w:numPr>
          <w:ilvl w:val="0"/>
          <w:numId w:val="16"/>
        </w:numPr>
        <w:spacing w:line="280" w:lineRule="exact"/>
        <w:rPr>
          <w:rFonts w:cs="Arial"/>
          <w:color w:val="000000"/>
          <w:lang w:val="en-GB"/>
        </w:rPr>
      </w:pPr>
      <w:r w:rsidRPr="000E61EF">
        <w:rPr>
          <w:rFonts w:cs="Arial"/>
          <w:color w:val="000000"/>
          <w:lang w:val="en-GB"/>
        </w:rPr>
        <w:t>I</w:t>
      </w:r>
      <w:r w:rsidR="002C6E65" w:rsidRPr="000E61EF">
        <w:rPr>
          <w:rFonts w:cs="Arial"/>
          <w:color w:val="000000"/>
          <w:lang w:val="en-GB"/>
        </w:rPr>
        <w:t>ncapacity of one day</w:t>
      </w:r>
      <w:r w:rsidR="000E61EF">
        <w:rPr>
          <w:rFonts w:cs="Arial"/>
          <w:color w:val="000000"/>
          <w:lang w:val="en-GB"/>
        </w:rPr>
        <w:t>;</w:t>
      </w:r>
      <w:r w:rsidR="002C6E65" w:rsidRPr="000E61EF">
        <w:rPr>
          <w:rFonts w:cs="Arial"/>
          <w:color w:val="000000"/>
          <w:lang w:val="en-GB"/>
        </w:rPr>
        <w:t xml:space="preserve"> </w:t>
      </w:r>
    </w:p>
    <w:p w14:paraId="1B62F433" w14:textId="7291A854" w:rsidR="002C6E65" w:rsidRPr="000E61EF" w:rsidRDefault="009C5121" w:rsidP="00DB50FE">
      <w:pPr>
        <w:pStyle w:val="ListParagraph"/>
        <w:numPr>
          <w:ilvl w:val="0"/>
          <w:numId w:val="16"/>
        </w:numPr>
        <w:spacing w:line="280" w:lineRule="exact"/>
        <w:rPr>
          <w:rFonts w:cs="Arial"/>
          <w:color w:val="000000"/>
          <w:lang w:val="en-GB"/>
        </w:rPr>
      </w:pPr>
      <w:r>
        <w:rPr>
          <w:rFonts w:cs="Arial"/>
          <w:color w:val="000000"/>
          <w:lang w:val="en-GB"/>
        </w:rPr>
        <w:t>T</w:t>
      </w:r>
      <w:r w:rsidR="002C6E65" w:rsidRPr="000E61EF">
        <w:rPr>
          <w:rFonts w:cs="Arial"/>
          <w:color w:val="000000"/>
          <w:lang w:val="en-GB"/>
        </w:rPr>
        <w:t>he first day of an extended period of incapacity for work</w:t>
      </w:r>
      <w:r w:rsidR="000E61EF">
        <w:rPr>
          <w:rFonts w:cs="Arial"/>
          <w:color w:val="000000"/>
          <w:lang w:val="en-GB"/>
        </w:rPr>
        <w:t>.</w:t>
      </w:r>
    </w:p>
    <w:p w14:paraId="11F49CED"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So for longer periods, a medical certificate may be required from the second day onwards. </w:t>
      </w:r>
    </w:p>
    <w:p w14:paraId="7034E6A5" w14:textId="77777777" w:rsidR="002C6E65" w:rsidRPr="002C6E65" w:rsidRDefault="002C6E65" w:rsidP="002C6E65">
      <w:pPr>
        <w:spacing w:before="0" w:line="280" w:lineRule="exact"/>
        <w:jc w:val="both"/>
        <w:rPr>
          <w:rFonts w:ascii="Arial" w:hAnsi="Arial" w:cs="Arial"/>
          <w:color w:val="000000"/>
          <w:sz w:val="20"/>
          <w:szCs w:val="20"/>
          <w:lang w:val="en-GB"/>
        </w:rPr>
      </w:pPr>
    </w:p>
    <w:p w14:paraId="38812AC6" w14:textId="7D201BA3"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6" w:name="_Toc125616776"/>
      <w:r w:rsidRPr="000E61EF">
        <w:rPr>
          <w:rFonts w:cs="Arial"/>
          <w:szCs w:val="22"/>
          <w:lang w:val="en-GB"/>
        </w:rPr>
        <w:t>Should the employee explicitly state when he/she uses this exemption?</w:t>
      </w:r>
      <w:bookmarkEnd w:id="36"/>
      <w:r w:rsidRPr="000E61EF">
        <w:rPr>
          <w:rFonts w:cs="Arial"/>
          <w:szCs w:val="22"/>
          <w:lang w:val="en-GB"/>
        </w:rPr>
        <w:t xml:space="preserve"> </w:t>
      </w:r>
    </w:p>
    <w:p w14:paraId="4E52B7E2" w14:textId="77777777" w:rsidR="002C6E65" w:rsidRPr="002C6E65" w:rsidRDefault="002C6E65" w:rsidP="002C6E65">
      <w:pPr>
        <w:spacing w:before="0" w:line="280" w:lineRule="exact"/>
        <w:jc w:val="both"/>
        <w:rPr>
          <w:rFonts w:ascii="Arial" w:hAnsi="Arial" w:cs="Arial"/>
          <w:color w:val="000000"/>
          <w:sz w:val="20"/>
          <w:szCs w:val="20"/>
          <w:lang w:val="en-GB"/>
        </w:rPr>
      </w:pPr>
    </w:p>
    <w:p w14:paraId="56653DA7"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No. When an employee does not submit a certificate covering the first day of incapacity for work, it is clear that he/she uses this exemption. If he/she does submit a certificate that covers the first day of incapacity, he/she is not using this exemption. </w:t>
      </w:r>
    </w:p>
    <w:p w14:paraId="04FB26BC" w14:textId="77777777" w:rsidR="002C6E65" w:rsidRPr="002C6E65" w:rsidRDefault="002C6E65" w:rsidP="002C6E65">
      <w:pPr>
        <w:spacing w:before="0" w:line="280" w:lineRule="exact"/>
        <w:jc w:val="both"/>
        <w:rPr>
          <w:rFonts w:ascii="Arial" w:hAnsi="Arial" w:cs="Arial"/>
          <w:color w:val="000000"/>
          <w:sz w:val="20"/>
          <w:szCs w:val="20"/>
          <w:lang w:val="en-GB"/>
        </w:rPr>
      </w:pPr>
    </w:p>
    <w:p w14:paraId="32099F76" w14:textId="49018E25"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7" w:name="_Toc125616777"/>
      <w:r w:rsidRPr="000E61EF">
        <w:rPr>
          <w:rFonts w:cs="Arial"/>
          <w:szCs w:val="22"/>
          <w:lang w:val="en-GB"/>
        </w:rPr>
        <w:t>Can it be inferred from the fact that an employee communicates his/her residential address on the first day of incapacity for work that he/she is using the exemption?</w:t>
      </w:r>
      <w:bookmarkEnd w:id="37"/>
      <w:r w:rsidRPr="000E61EF">
        <w:rPr>
          <w:rFonts w:cs="Arial"/>
          <w:szCs w:val="22"/>
          <w:lang w:val="en-GB"/>
        </w:rPr>
        <w:t xml:space="preserve"> </w:t>
      </w:r>
    </w:p>
    <w:p w14:paraId="36374F4E" w14:textId="77777777" w:rsidR="002C6E65" w:rsidRPr="002C6E65" w:rsidRDefault="002C6E65" w:rsidP="002C6E65">
      <w:pPr>
        <w:spacing w:before="0" w:line="280" w:lineRule="exact"/>
        <w:jc w:val="both"/>
        <w:rPr>
          <w:rFonts w:ascii="Arial" w:hAnsi="Arial" w:cs="Arial"/>
          <w:color w:val="000000"/>
          <w:sz w:val="20"/>
          <w:szCs w:val="20"/>
          <w:lang w:val="en-GB"/>
        </w:rPr>
      </w:pPr>
    </w:p>
    <w:p w14:paraId="02EA2A39"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No. After giving this notice, the employee may still choose not to make use of the exemption by submitting a medical certificate. </w:t>
      </w:r>
    </w:p>
    <w:p w14:paraId="6C6279BD" w14:textId="77777777" w:rsidR="002C6E65" w:rsidRPr="002C6E65" w:rsidRDefault="002C6E65" w:rsidP="002C6E65">
      <w:pPr>
        <w:spacing w:before="0" w:line="280" w:lineRule="exact"/>
        <w:jc w:val="both"/>
        <w:rPr>
          <w:rFonts w:ascii="Arial" w:hAnsi="Arial" w:cs="Arial"/>
          <w:color w:val="000000"/>
          <w:sz w:val="20"/>
          <w:szCs w:val="20"/>
          <w:lang w:val="en-GB"/>
        </w:rPr>
      </w:pPr>
    </w:p>
    <w:p w14:paraId="18E527E0" w14:textId="5BB6F7D5"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8" w:name="_Toc125616778"/>
      <w:r w:rsidRPr="000E61EF">
        <w:rPr>
          <w:rFonts w:cs="Arial"/>
          <w:szCs w:val="22"/>
          <w:lang w:val="en-GB"/>
        </w:rPr>
        <w:t>Are the three days prorated in the case of part-time employment?</w:t>
      </w:r>
      <w:bookmarkEnd w:id="38"/>
      <w:r w:rsidRPr="000E61EF">
        <w:rPr>
          <w:rFonts w:cs="Arial"/>
          <w:szCs w:val="22"/>
          <w:lang w:val="en-GB"/>
        </w:rPr>
        <w:t xml:space="preserve"> </w:t>
      </w:r>
    </w:p>
    <w:p w14:paraId="2A376942" w14:textId="77777777" w:rsidR="002C6E65" w:rsidRPr="002C6E65" w:rsidRDefault="002C6E65" w:rsidP="002C6E65">
      <w:pPr>
        <w:spacing w:before="0" w:line="280" w:lineRule="exact"/>
        <w:jc w:val="both"/>
        <w:rPr>
          <w:rFonts w:ascii="Arial" w:hAnsi="Arial" w:cs="Arial"/>
          <w:color w:val="000000"/>
          <w:sz w:val="20"/>
          <w:szCs w:val="20"/>
          <w:lang w:val="en-GB"/>
        </w:rPr>
      </w:pPr>
    </w:p>
    <w:p w14:paraId="2ACDDB40"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No. The number of days is an absolute number.</w:t>
      </w:r>
    </w:p>
    <w:p w14:paraId="3660EAA9" w14:textId="77777777" w:rsidR="002C6E65" w:rsidRPr="002C6E65" w:rsidRDefault="002C6E65" w:rsidP="002C6E65">
      <w:pPr>
        <w:spacing w:before="0" w:line="280" w:lineRule="exact"/>
        <w:jc w:val="both"/>
        <w:rPr>
          <w:rFonts w:ascii="Arial" w:hAnsi="Arial" w:cs="Arial"/>
          <w:color w:val="000000"/>
          <w:sz w:val="20"/>
          <w:szCs w:val="20"/>
          <w:lang w:val="en-GB"/>
        </w:rPr>
      </w:pPr>
    </w:p>
    <w:p w14:paraId="3F172904" w14:textId="154E90C8"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39" w:name="_Toc125616779"/>
      <w:r w:rsidRPr="000E61EF">
        <w:rPr>
          <w:rFonts w:cs="Arial"/>
          <w:szCs w:val="22"/>
          <w:lang w:val="en-GB"/>
        </w:rPr>
        <w:t>Can the exemption also be invoked in case of an incomplete working day (i.e., when the employee falls ill during the day)?</w:t>
      </w:r>
      <w:bookmarkEnd w:id="39"/>
    </w:p>
    <w:p w14:paraId="768D4D33" w14:textId="77777777" w:rsidR="002C6E65" w:rsidRPr="002C6E65" w:rsidRDefault="002C6E65" w:rsidP="002C6E65">
      <w:pPr>
        <w:spacing w:before="0" w:line="280" w:lineRule="exact"/>
        <w:jc w:val="both"/>
        <w:rPr>
          <w:rFonts w:ascii="Arial" w:hAnsi="Arial" w:cs="Arial"/>
          <w:color w:val="000000"/>
          <w:sz w:val="20"/>
          <w:szCs w:val="20"/>
          <w:lang w:val="en-GB"/>
        </w:rPr>
      </w:pPr>
    </w:p>
    <w:p w14:paraId="25D79A0F" w14:textId="55AF127C"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No. For incomplete working day, Article 27 of the Law on Employment Contracts of 3 July 1978 applies which assumes that the employee is fit to perform the work at the start. Article 31 of the Law on Employment Contracts of 3 July 1978, on the other hand, applies to situations where the employee is not fit at the start of the working day so that the exemption only applies to full working day.</w:t>
      </w:r>
    </w:p>
    <w:p w14:paraId="5B3E0717" w14:textId="77777777" w:rsidR="002C6E65" w:rsidRPr="002C6E65" w:rsidRDefault="002C6E65" w:rsidP="002C6E65">
      <w:pPr>
        <w:spacing w:before="0" w:line="280" w:lineRule="exact"/>
        <w:jc w:val="both"/>
        <w:rPr>
          <w:rFonts w:ascii="Arial" w:hAnsi="Arial" w:cs="Arial"/>
          <w:color w:val="000000"/>
          <w:sz w:val="20"/>
          <w:szCs w:val="20"/>
          <w:lang w:val="en-GB"/>
        </w:rPr>
      </w:pPr>
    </w:p>
    <w:p w14:paraId="75A2EECB" w14:textId="6ADFD8F0" w:rsidR="002C6E65" w:rsidRPr="002C6E65" w:rsidRDefault="002C6E65" w:rsidP="000E61EF">
      <w:pPr>
        <w:pStyle w:val="NLTitle2"/>
        <w:numPr>
          <w:ilvl w:val="1"/>
          <w:numId w:val="2"/>
        </w:numPr>
        <w:spacing w:after="0" w:line="280" w:lineRule="exact"/>
        <w:ind w:left="567" w:hanging="568"/>
        <w:jc w:val="both"/>
        <w:rPr>
          <w:rFonts w:cs="Arial"/>
          <w:color w:val="000000"/>
          <w:sz w:val="20"/>
          <w:szCs w:val="20"/>
          <w:lang w:val="en-GB"/>
        </w:rPr>
      </w:pPr>
      <w:bookmarkStart w:id="40" w:name="_Toc125616780"/>
      <w:r w:rsidRPr="000E61EF">
        <w:rPr>
          <w:rFonts w:cs="Arial"/>
          <w:szCs w:val="22"/>
          <w:lang w:val="en-GB"/>
        </w:rPr>
        <w:t>Should the employee still notify the employer on this day of incapacity?</w:t>
      </w:r>
      <w:bookmarkEnd w:id="40"/>
      <w:r w:rsidRPr="000E61EF">
        <w:rPr>
          <w:rFonts w:cs="Arial"/>
          <w:szCs w:val="22"/>
          <w:lang w:val="en-GB"/>
        </w:rPr>
        <w:t xml:space="preserve"> </w:t>
      </w:r>
    </w:p>
    <w:p w14:paraId="06AFE21A" w14:textId="77777777" w:rsidR="002C6E65" w:rsidRPr="002C6E65" w:rsidRDefault="002C6E65" w:rsidP="002C6E65">
      <w:pPr>
        <w:spacing w:before="0" w:line="280" w:lineRule="exact"/>
        <w:jc w:val="both"/>
        <w:rPr>
          <w:rFonts w:ascii="Arial" w:hAnsi="Arial" w:cs="Arial"/>
          <w:color w:val="000000"/>
          <w:sz w:val="20"/>
          <w:szCs w:val="20"/>
          <w:lang w:val="en-GB"/>
        </w:rPr>
      </w:pPr>
    </w:p>
    <w:p w14:paraId="2481B8C4"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Yes, the employee remains obliged to notify the employer of his/her absence immediately.  </w:t>
      </w:r>
    </w:p>
    <w:p w14:paraId="1F9A0F52" w14:textId="77777777" w:rsidR="002C6E65" w:rsidRPr="002C6E65" w:rsidRDefault="002C6E65" w:rsidP="002C6E65">
      <w:pPr>
        <w:spacing w:before="0" w:line="280" w:lineRule="exact"/>
        <w:jc w:val="both"/>
        <w:rPr>
          <w:rFonts w:ascii="Arial" w:hAnsi="Arial" w:cs="Arial"/>
          <w:color w:val="000000"/>
          <w:sz w:val="20"/>
          <w:szCs w:val="20"/>
          <w:lang w:val="en-GB"/>
        </w:rPr>
      </w:pPr>
    </w:p>
    <w:p w14:paraId="744A87A4" w14:textId="289255D7" w:rsidR="002C6E65" w:rsidRPr="000E61EF" w:rsidRDefault="002C6E65" w:rsidP="000E61EF">
      <w:pPr>
        <w:pStyle w:val="NLTitle2"/>
        <w:numPr>
          <w:ilvl w:val="1"/>
          <w:numId w:val="2"/>
        </w:numPr>
        <w:spacing w:after="0" w:line="280" w:lineRule="exact"/>
        <w:ind w:left="567" w:hanging="568"/>
        <w:jc w:val="both"/>
        <w:rPr>
          <w:rFonts w:cs="Arial"/>
          <w:szCs w:val="22"/>
          <w:lang w:val="en-GB"/>
        </w:rPr>
      </w:pPr>
      <w:bookmarkStart w:id="41" w:name="_Toc125616781"/>
      <w:r w:rsidRPr="000E61EF">
        <w:rPr>
          <w:rFonts w:cs="Arial"/>
          <w:szCs w:val="22"/>
          <w:lang w:val="en-GB"/>
        </w:rPr>
        <w:t>Can the employer send another control doctor to the employee on this day of incapacity?</w:t>
      </w:r>
      <w:bookmarkEnd w:id="41"/>
      <w:r w:rsidRPr="000E61EF">
        <w:rPr>
          <w:rFonts w:cs="Arial"/>
          <w:szCs w:val="22"/>
          <w:lang w:val="en-GB"/>
        </w:rPr>
        <w:t xml:space="preserve"> </w:t>
      </w:r>
    </w:p>
    <w:p w14:paraId="6A428A06" w14:textId="77777777" w:rsidR="002C6E65" w:rsidRPr="002C6E65" w:rsidRDefault="002C6E65" w:rsidP="002C6E65">
      <w:pPr>
        <w:spacing w:before="0" w:line="280" w:lineRule="exact"/>
        <w:jc w:val="both"/>
        <w:rPr>
          <w:rFonts w:ascii="Arial" w:hAnsi="Arial" w:cs="Arial"/>
          <w:color w:val="000000"/>
          <w:sz w:val="20"/>
          <w:szCs w:val="20"/>
          <w:lang w:val="en-GB"/>
        </w:rPr>
      </w:pPr>
    </w:p>
    <w:p w14:paraId="15B5F44E" w14:textId="425124B4"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Yes, this possibility is retained. This is the reason why the employee must immediately inform the employer of his/her residence address if it differs from the address known to the employer.</w:t>
      </w:r>
    </w:p>
    <w:p w14:paraId="3DF9ECDA" w14:textId="77777777" w:rsidR="008E7DD5" w:rsidRPr="002C6E65" w:rsidRDefault="008E7DD5" w:rsidP="002C6E65">
      <w:pPr>
        <w:spacing w:before="0" w:line="280" w:lineRule="exact"/>
        <w:jc w:val="both"/>
        <w:rPr>
          <w:rFonts w:ascii="Arial" w:hAnsi="Arial" w:cs="Arial"/>
          <w:color w:val="000000"/>
          <w:sz w:val="20"/>
          <w:szCs w:val="20"/>
          <w:lang w:val="en-GB"/>
        </w:rPr>
      </w:pPr>
    </w:p>
    <w:p w14:paraId="7F58A11E" w14:textId="77777777" w:rsidR="002C6E65" w:rsidRPr="002C6E65" w:rsidRDefault="002C6E65" w:rsidP="002C6E65">
      <w:pPr>
        <w:spacing w:before="0" w:line="280" w:lineRule="exact"/>
        <w:jc w:val="both"/>
        <w:rPr>
          <w:rFonts w:ascii="Arial" w:hAnsi="Arial" w:cs="Arial"/>
          <w:color w:val="000000"/>
          <w:sz w:val="20"/>
          <w:szCs w:val="20"/>
          <w:lang w:val="en-GB"/>
        </w:rPr>
      </w:pPr>
    </w:p>
    <w:p w14:paraId="0629FF2E" w14:textId="366057AB" w:rsidR="002C6E65" w:rsidRPr="00DB50FE" w:rsidRDefault="002C6E65" w:rsidP="00DB50FE">
      <w:pPr>
        <w:pStyle w:val="NLTitle1"/>
        <w:numPr>
          <w:ilvl w:val="0"/>
          <w:numId w:val="2"/>
        </w:numPr>
        <w:spacing w:after="0" w:line="280" w:lineRule="exact"/>
        <w:ind w:left="426" w:hanging="426"/>
        <w:jc w:val="both"/>
        <w:rPr>
          <w:rFonts w:cs="Arial"/>
          <w:szCs w:val="22"/>
          <w:lang w:val="en-GB"/>
        </w:rPr>
      </w:pPr>
      <w:bookmarkStart w:id="42" w:name="_Toc125616782"/>
      <w:r w:rsidRPr="00DB50FE">
        <w:rPr>
          <w:rFonts w:cs="Arial"/>
          <w:szCs w:val="22"/>
          <w:lang w:val="en-GB"/>
        </w:rPr>
        <w:lastRenderedPageBreak/>
        <w:t xml:space="preserve">Accountability contribution for employers with excess </w:t>
      </w:r>
      <w:r w:rsidR="00A074DB">
        <w:rPr>
          <w:rFonts w:cs="Arial"/>
          <w:szCs w:val="22"/>
          <w:lang w:val="en-GB"/>
        </w:rPr>
        <w:t>number</w:t>
      </w:r>
      <w:r w:rsidRPr="00DB50FE">
        <w:rPr>
          <w:rFonts w:cs="Arial"/>
          <w:szCs w:val="22"/>
          <w:lang w:val="en-GB"/>
        </w:rPr>
        <w:t xml:space="preserve"> </w:t>
      </w:r>
      <w:r w:rsidR="00276DE4">
        <w:rPr>
          <w:rFonts w:cs="Arial"/>
          <w:szCs w:val="22"/>
          <w:lang w:val="en-GB"/>
        </w:rPr>
        <w:t xml:space="preserve">of workers </w:t>
      </w:r>
      <w:r w:rsidRPr="00DB50FE">
        <w:rPr>
          <w:rFonts w:cs="Arial"/>
          <w:szCs w:val="22"/>
          <w:lang w:val="en-GB"/>
        </w:rPr>
        <w:t>in disability</w:t>
      </w:r>
      <w:bookmarkEnd w:id="42"/>
    </w:p>
    <w:p w14:paraId="142F2C34" w14:textId="77777777" w:rsidR="002C6E65" w:rsidRPr="002C6E65" w:rsidRDefault="002C6E65" w:rsidP="002C6E65">
      <w:pPr>
        <w:spacing w:before="0" w:line="280" w:lineRule="exact"/>
        <w:jc w:val="both"/>
        <w:rPr>
          <w:rFonts w:ascii="Arial" w:hAnsi="Arial" w:cs="Arial"/>
          <w:color w:val="000000"/>
          <w:sz w:val="20"/>
          <w:szCs w:val="20"/>
          <w:lang w:val="en-GB"/>
        </w:rPr>
      </w:pPr>
    </w:p>
    <w:p w14:paraId="70BF8BF9" w14:textId="684B91E9"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3" w:name="_Toc125616783"/>
      <w:r w:rsidRPr="00DB50FE">
        <w:rPr>
          <w:rFonts w:cs="Arial"/>
          <w:szCs w:val="22"/>
          <w:lang w:val="en-GB"/>
        </w:rPr>
        <w:t>What is the accountability contribution?</w:t>
      </w:r>
      <w:bookmarkEnd w:id="43"/>
    </w:p>
    <w:p w14:paraId="7F69BB6D" w14:textId="77777777" w:rsidR="002C6E65" w:rsidRPr="002C6E65" w:rsidRDefault="002C6E65" w:rsidP="002C6E65">
      <w:pPr>
        <w:spacing w:before="0" w:line="280" w:lineRule="exact"/>
        <w:jc w:val="both"/>
        <w:rPr>
          <w:rFonts w:ascii="Arial" w:hAnsi="Arial" w:cs="Arial"/>
          <w:color w:val="000000"/>
          <w:sz w:val="20"/>
          <w:szCs w:val="20"/>
          <w:lang w:val="en-GB"/>
        </w:rPr>
      </w:pPr>
    </w:p>
    <w:p w14:paraId="16483B10" w14:textId="74B125E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The accountability contribution is a specific quarterly employer’s contribution payable by employers with an excessive </w:t>
      </w:r>
      <w:r w:rsidR="00A074DB">
        <w:rPr>
          <w:rFonts w:ascii="Arial" w:hAnsi="Arial" w:cs="Arial"/>
          <w:color w:val="000000"/>
          <w:sz w:val="20"/>
          <w:szCs w:val="20"/>
          <w:lang w:val="en-GB"/>
        </w:rPr>
        <w:t>number</w:t>
      </w:r>
      <w:r w:rsidRPr="002C6E65">
        <w:rPr>
          <w:rFonts w:ascii="Arial" w:hAnsi="Arial" w:cs="Arial"/>
          <w:color w:val="000000"/>
          <w:sz w:val="20"/>
          <w:szCs w:val="20"/>
          <w:lang w:val="en-GB"/>
        </w:rPr>
        <w:t xml:space="preserve"> </w:t>
      </w:r>
      <w:r w:rsidR="00276DE4">
        <w:rPr>
          <w:rFonts w:ascii="Arial" w:hAnsi="Arial" w:cs="Arial"/>
          <w:color w:val="000000"/>
          <w:sz w:val="20"/>
          <w:szCs w:val="20"/>
          <w:lang w:val="en-GB"/>
        </w:rPr>
        <w:t xml:space="preserve">of workers </w:t>
      </w:r>
      <w:r w:rsidRPr="002C6E65">
        <w:rPr>
          <w:rFonts w:ascii="Arial" w:hAnsi="Arial" w:cs="Arial"/>
          <w:color w:val="000000"/>
          <w:sz w:val="20"/>
          <w:szCs w:val="20"/>
          <w:lang w:val="en-GB"/>
        </w:rPr>
        <w:t>into disability and insofar as at least three employees became disabled during the reference quarters</w:t>
      </w:r>
      <w:r w:rsidR="00DB50FE">
        <w:rPr>
          <w:rStyle w:val="FootnoteReference"/>
          <w:rFonts w:ascii="Arial" w:hAnsi="Arial" w:cs="Arial"/>
          <w:color w:val="000000"/>
          <w:sz w:val="20"/>
          <w:szCs w:val="20"/>
          <w:lang w:val="en-GB"/>
        </w:rPr>
        <w:footnoteReference w:id="1"/>
      </w:r>
      <w:r w:rsidRPr="002C6E65">
        <w:rPr>
          <w:rFonts w:ascii="Arial" w:hAnsi="Arial" w:cs="Arial"/>
          <w:color w:val="000000"/>
          <w:sz w:val="20"/>
          <w:szCs w:val="20"/>
          <w:lang w:val="en-GB"/>
        </w:rPr>
        <w:t xml:space="preserve">. </w:t>
      </w:r>
    </w:p>
    <w:p w14:paraId="6C0E8F08" w14:textId="77777777" w:rsidR="002C6E65" w:rsidRPr="002C6E65" w:rsidRDefault="002C6E65" w:rsidP="002C6E65">
      <w:pPr>
        <w:spacing w:before="0" w:line="280" w:lineRule="exact"/>
        <w:jc w:val="both"/>
        <w:rPr>
          <w:rFonts w:ascii="Arial" w:hAnsi="Arial" w:cs="Arial"/>
          <w:color w:val="000000"/>
          <w:sz w:val="20"/>
          <w:szCs w:val="20"/>
          <w:lang w:val="en-GB"/>
        </w:rPr>
      </w:pPr>
    </w:p>
    <w:p w14:paraId="059204EB" w14:textId="12CB44A4"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4" w:name="_Toc125616784"/>
      <w:r w:rsidRPr="00DB50FE">
        <w:rPr>
          <w:rFonts w:cs="Arial"/>
          <w:szCs w:val="22"/>
          <w:lang w:val="en-GB"/>
        </w:rPr>
        <w:t xml:space="preserve">When does an employer have an above-average </w:t>
      </w:r>
      <w:r w:rsidR="00A074DB">
        <w:rPr>
          <w:rFonts w:cs="Arial"/>
          <w:szCs w:val="22"/>
          <w:lang w:val="en-GB"/>
        </w:rPr>
        <w:t>number</w:t>
      </w:r>
      <w:r w:rsidRPr="00DB50FE">
        <w:rPr>
          <w:rFonts w:cs="Arial"/>
          <w:szCs w:val="22"/>
          <w:lang w:val="en-GB"/>
        </w:rPr>
        <w:t xml:space="preserve"> of</w:t>
      </w:r>
      <w:r w:rsidR="00276DE4">
        <w:rPr>
          <w:rFonts w:cs="Arial"/>
          <w:szCs w:val="22"/>
          <w:lang w:val="en-GB"/>
        </w:rPr>
        <w:t xml:space="preserve"> work</w:t>
      </w:r>
      <w:r w:rsidR="00A074DB">
        <w:rPr>
          <w:rFonts w:cs="Arial"/>
          <w:szCs w:val="22"/>
          <w:lang w:val="en-GB"/>
        </w:rPr>
        <w:t>er</w:t>
      </w:r>
      <w:r w:rsidR="00276DE4">
        <w:rPr>
          <w:rFonts w:cs="Arial"/>
          <w:szCs w:val="22"/>
          <w:lang w:val="en-GB"/>
        </w:rPr>
        <w:t>s in</w:t>
      </w:r>
      <w:r w:rsidRPr="00DB50FE">
        <w:rPr>
          <w:rFonts w:cs="Arial"/>
          <w:szCs w:val="22"/>
          <w:lang w:val="en-GB"/>
        </w:rPr>
        <w:t xml:space="preserve"> disability?</w:t>
      </w:r>
      <w:bookmarkEnd w:id="44"/>
      <w:r w:rsidRPr="00DB50FE">
        <w:rPr>
          <w:rFonts w:cs="Arial"/>
          <w:szCs w:val="22"/>
          <w:lang w:val="en-GB"/>
        </w:rPr>
        <w:t xml:space="preserve"> </w:t>
      </w:r>
    </w:p>
    <w:p w14:paraId="4DD36B22" w14:textId="77777777" w:rsidR="002C6E65" w:rsidRPr="002C6E65" w:rsidRDefault="002C6E65" w:rsidP="002C6E65">
      <w:pPr>
        <w:spacing w:before="0" w:line="280" w:lineRule="exact"/>
        <w:jc w:val="both"/>
        <w:rPr>
          <w:rFonts w:ascii="Arial" w:hAnsi="Arial" w:cs="Arial"/>
          <w:color w:val="000000"/>
          <w:sz w:val="20"/>
          <w:szCs w:val="20"/>
          <w:lang w:val="en-GB"/>
        </w:rPr>
      </w:pPr>
    </w:p>
    <w:p w14:paraId="72EE92D9" w14:textId="1B150698" w:rsidR="00DB50FE"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An above-average influx occurs when the average of the ratios of entries into disability in quarter Q (being the quarter in which disability commences) and the three quarters preceding compared to total employment in the corresponding quarters of the previous calendar year:</w:t>
      </w:r>
    </w:p>
    <w:p w14:paraId="08286CC3" w14:textId="77777777" w:rsidR="00DB50FE" w:rsidRDefault="00DB50FE" w:rsidP="002C6E65">
      <w:pPr>
        <w:spacing w:before="0" w:line="280" w:lineRule="exact"/>
        <w:jc w:val="both"/>
        <w:rPr>
          <w:rFonts w:ascii="Arial" w:hAnsi="Arial" w:cs="Arial"/>
          <w:color w:val="000000"/>
          <w:sz w:val="20"/>
          <w:szCs w:val="20"/>
          <w:lang w:val="en-GB"/>
        </w:rPr>
      </w:pPr>
    </w:p>
    <w:p w14:paraId="50DF88A3" w14:textId="0AEB0195" w:rsidR="00DB50FE" w:rsidRDefault="001D7DE4" w:rsidP="00DB50FE">
      <w:pPr>
        <w:pStyle w:val="ListParagraph"/>
        <w:numPr>
          <w:ilvl w:val="0"/>
          <w:numId w:val="17"/>
        </w:numPr>
        <w:spacing w:line="280" w:lineRule="exact"/>
        <w:rPr>
          <w:rFonts w:cs="Arial"/>
          <w:color w:val="000000"/>
          <w:lang w:val="en-GB"/>
        </w:rPr>
      </w:pPr>
      <w:r>
        <w:rPr>
          <w:rFonts w:cs="Arial"/>
          <w:color w:val="000000"/>
          <w:lang w:val="en-GB"/>
        </w:rPr>
        <w:t>I</w:t>
      </w:r>
      <w:r w:rsidR="002C6E65" w:rsidRPr="00DB50FE">
        <w:rPr>
          <w:rFonts w:cs="Arial"/>
          <w:color w:val="000000"/>
          <w:lang w:val="en-GB"/>
        </w:rPr>
        <w:t xml:space="preserve">s “X” (2) times higher than in companies belonging to the same activity sector; and </w:t>
      </w:r>
    </w:p>
    <w:p w14:paraId="15B2FCA2" w14:textId="1FCD1AC5" w:rsidR="002C6E65" w:rsidRPr="00DB50FE" w:rsidRDefault="001D7DE4" w:rsidP="00DB50FE">
      <w:pPr>
        <w:pStyle w:val="ListParagraph"/>
        <w:numPr>
          <w:ilvl w:val="0"/>
          <w:numId w:val="17"/>
        </w:numPr>
        <w:spacing w:line="280" w:lineRule="exact"/>
        <w:rPr>
          <w:rFonts w:cs="Arial"/>
          <w:color w:val="000000"/>
          <w:lang w:val="en-GB"/>
        </w:rPr>
      </w:pPr>
      <w:r>
        <w:rPr>
          <w:rFonts w:cs="Arial"/>
          <w:color w:val="000000"/>
          <w:lang w:val="en-GB"/>
        </w:rPr>
        <w:t>I</w:t>
      </w:r>
      <w:r w:rsidR="002C6E65" w:rsidRPr="00DB50FE">
        <w:rPr>
          <w:rFonts w:cs="Arial"/>
          <w:color w:val="000000"/>
          <w:lang w:val="en-GB"/>
        </w:rPr>
        <w:t>s “Y” (3) times higher than in the general private sector.</w:t>
      </w:r>
    </w:p>
    <w:p w14:paraId="6758FBC3" w14:textId="77777777" w:rsidR="00DB50FE"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This means that:</w:t>
      </w:r>
    </w:p>
    <w:p w14:paraId="57553332" w14:textId="77777777" w:rsidR="00DB50FE" w:rsidRDefault="00DB50FE" w:rsidP="002C6E65">
      <w:pPr>
        <w:spacing w:before="0" w:line="280" w:lineRule="exact"/>
        <w:jc w:val="both"/>
        <w:rPr>
          <w:rFonts w:ascii="Arial" w:hAnsi="Arial" w:cs="Arial"/>
          <w:color w:val="000000"/>
          <w:sz w:val="20"/>
          <w:szCs w:val="20"/>
          <w:lang w:val="en-GB"/>
        </w:rPr>
      </w:pPr>
    </w:p>
    <w:p w14:paraId="7E62C6C5" w14:textId="04B727BF" w:rsidR="00DB50FE" w:rsidRDefault="001D7DE4" w:rsidP="00DB50FE">
      <w:pPr>
        <w:pStyle w:val="ListParagraph"/>
        <w:numPr>
          <w:ilvl w:val="0"/>
          <w:numId w:val="18"/>
        </w:numPr>
        <w:spacing w:line="280" w:lineRule="exact"/>
        <w:rPr>
          <w:rFonts w:cs="Arial"/>
          <w:color w:val="000000"/>
          <w:lang w:val="en-GB"/>
        </w:rPr>
      </w:pPr>
      <w:r w:rsidRPr="00DB50FE">
        <w:rPr>
          <w:rFonts w:cs="Arial"/>
          <w:color w:val="000000"/>
          <w:lang w:val="en-GB"/>
        </w:rPr>
        <w:t>N</w:t>
      </w:r>
      <w:r w:rsidR="002C6E65" w:rsidRPr="00DB50FE">
        <w:rPr>
          <w:rFonts w:cs="Arial"/>
          <w:color w:val="000000"/>
          <w:lang w:val="en-GB"/>
        </w:rPr>
        <w:t xml:space="preserve">ot the total number of long-term sick employees </w:t>
      </w:r>
      <w:r w:rsidR="002C6E65" w:rsidRPr="00DB50FE">
        <w:rPr>
          <w:rFonts w:cs="Arial"/>
          <w:i/>
          <w:iCs/>
          <w:color w:val="000000"/>
          <w:lang w:val="en-GB"/>
        </w:rPr>
        <w:t>per se</w:t>
      </w:r>
      <w:r w:rsidR="002C6E65" w:rsidRPr="00DB50FE">
        <w:rPr>
          <w:rFonts w:cs="Arial"/>
          <w:color w:val="000000"/>
          <w:lang w:val="en-GB"/>
        </w:rPr>
        <w:t xml:space="preserve"> is assessed, but rather the ratio between the number of employees who became disabled during the reference period and the total number of employees of the company during that period; and </w:t>
      </w:r>
    </w:p>
    <w:p w14:paraId="408074C1" w14:textId="32DD3797" w:rsidR="002C6E65" w:rsidRPr="00DB50FE" w:rsidRDefault="001D7DE4" w:rsidP="00DB50FE">
      <w:pPr>
        <w:pStyle w:val="ListParagraph"/>
        <w:numPr>
          <w:ilvl w:val="0"/>
          <w:numId w:val="18"/>
        </w:numPr>
        <w:spacing w:line="280" w:lineRule="exact"/>
        <w:rPr>
          <w:rFonts w:cs="Arial"/>
          <w:color w:val="000000"/>
          <w:lang w:val="en-GB"/>
        </w:rPr>
      </w:pPr>
      <w:r w:rsidRPr="00DB50FE">
        <w:rPr>
          <w:rFonts w:cs="Arial"/>
          <w:color w:val="000000"/>
          <w:lang w:val="en-GB"/>
        </w:rPr>
        <w:t>T</w:t>
      </w:r>
      <w:r w:rsidR="002C6E65" w:rsidRPr="00DB50FE">
        <w:rPr>
          <w:rFonts w:cs="Arial"/>
          <w:color w:val="000000"/>
          <w:lang w:val="en-GB"/>
        </w:rPr>
        <w:t xml:space="preserve">he situation within the company is compared with its own sector and with the situation in the private sector as a whole. </w:t>
      </w:r>
    </w:p>
    <w:p w14:paraId="3365C3F3"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So, for example, the fact that a company had 1,000 employees in disability before 1 January 2022 is not relevant to the assessment. What matters is the average of the ratios between the number of employees reaching the “milestone” of at least one year of disability and the total number of employees in the reference period.</w:t>
      </w:r>
    </w:p>
    <w:p w14:paraId="621B229C" w14:textId="77777777" w:rsidR="002C6E65" w:rsidRPr="002C6E65" w:rsidRDefault="002C6E65" w:rsidP="002C6E65">
      <w:pPr>
        <w:spacing w:before="0" w:line="280" w:lineRule="exact"/>
        <w:jc w:val="both"/>
        <w:rPr>
          <w:rFonts w:ascii="Arial" w:hAnsi="Arial" w:cs="Arial"/>
          <w:color w:val="000000"/>
          <w:sz w:val="20"/>
          <w:szCs w:val="20"/>
          <w:lang w:val="en-GB"/>
        </w:rPr>
      </w:pPr>
    </w:p>
    <w:p w14:paraId="460B92A3" w14:textId="3E2C8706"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5" w:name="_Toc125616785"/>
      <w:r w:rsidRPr="00DB50FE">
        <w:rPr>
          <w:rFonts w:cs="Arial"/>
          <w:szCs w:val="22"/>
          <w:lang w:val="en-GB"/>
        </w:rPr>
        <w:t>Which employees should be taken into account when assessing the excess influx as well as the number of disabled employees?</w:t>
      </w:r>
      <w:bookmarkEnd w:id="45"/>
    </w:p>
    <w:p w14:paraId="45055A7F" w14:textId="77777777" w:rsidR="002C6E65" w:rsidRPr="002C6E65" w:rsidRDefault="002C6E65" w:rsidP="002C6E65">
      <w:pPr>
        <w:spacing w:before="0" w:line="280" w:lineRule="exact"/>
        <w:jc w:val="both"/>
        <w:rPr>
          <w:rFonts w:ascii="Arial" w:hAnsi="Arial" w:cs="Arial"/>
          <w:color w:val="000000"/>
          <w:sz w:val="20"/>
          <w:szCs w:val="20"/>
          <w:lang w:val="en-GB"/>
        </w:rPr>
      </w:pPr>
    </w:p>
    <w:p w14:paraId="796D8776"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Account must be taken of employees aged 18 and over who have not yet reached the age of 55 on the date of commencement of the primary incapacity for work (i.e. roughly the 18-54 age group) and who have at least three years’ seniority in the company at that time. </w:t>
      </w:r>
    </w:p>
    <w:p w14:paraId="79F2A516" w14:textId="77777777" w:rsidR="002C6E65" w:rsidRPr="002C6E65" w:rsidRDefault="002C6E65" w:rsidP="002C6E65">
      <w:pPr>
        <w:spacing w:before="0" w:line="280" w:lineRule="exact"/>
        <w:jc w:val="both"/>
        <w:rPr>
          <w:rFonts w:ascii="Arial" w:hAnsi="Arial" w:cs="Arial"/>
          <w:color w:val="000000"/>
          <w:sz w:val="20"/>
          <w:szCs w:val="20"/>
          <w:lang w:val="en-GB"/>
        </w:rPr>
      </w:pPr>
    </w:p>
    <w:p w14:paraId="6CB43A7F"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Only disability periods that started from 1 January 2022 are also taken into account. </w:t>
      </w:r>
    </w:p>
    <w:p w14:paraId="5934FD91" w14:textId="77777777" w:rsidR="002C6E65" w:rsidRPr="002C6E65" w:rsidRDefault="002C6E65" w:rsidP="002C6E65">
      <w:pPr>
        <w:spacing w:before="0" w:line="280" w:lineRule="exact"/>
        <w:jc w:val="both"/>
        <w:rPr>
          <w:rFonts w:ascii="Arial" w:hAnsi="Arial" w:cs="Arial"/>
          <w:color w:val="000000"/>
          <w:sz w:val="20"/>
          <w:szCs w:val="20"/>
          <w:lang w:val="en-GB"/>
        </w:rPr>
      </w:pPr>
    </w:p>
    <w:p w14:paraId="60F07F03" w14:textId="6A685E91"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Employees who, on the date of the onset of disability, have an authorisation from the advisory doctor of the mutual society to </w:t>
      </w:r>
      <w:r w:rsidR="003360DC">
        <w:rPr>
          <w:rFonts w:ascii="Arial" w:hAnsi="Arial" w:cs="Arial"/>
          <w:color w:val="000000"/>
          <w:sz w:val="20"/>
          <w:szCs w:val="20"/>
          <w:lang w:val="en-GB"/>
        </w:rPr>
        <w:t>partial</w:t>
      </w:r>
      <w:r w:rsidRPr="002C6E65">
        <w:rPr>
          <w:rFonts w:ascii="Arial" w:hAnsi="Arial" w:cs="Arial"/>
          <w:color w:val="000000"/>
          <w:sz w:val="20"/>
          <w:szCs w:val="20"/>
          <w:lang w:val="en-GB"/>
        </w:rPr>
        <w:t>ly resume work while retaining sickness benefits are not included.</w:t>
      </w:r>
    </w:p>
    <w:p w14:paraId="0545800B" w14:textId="77777777" w:rsidR="002C6E65" w:rsidRPr="002C6E65" w:rsidRDefault="002C6E65" w:rsidP="002C6E65">
      <w:pPr>
        <w:spacing w:before="0" w:line="280" w:lineRule="exact"/>
        <w:jc w:val="both"/>
        <w:rPr>
          <w:rFonts w:ascii="Arial" w:hAnsi="Arial" w:cs="Arial"/>
          <w:color w:val="000000"/>
          <w:sz w:val="20"/>
          <w:szCs w:val="20"/>
          <w:lang w:val="en-GB"/>
        </w:rPr>
      </w:pPr>
    </w:p>
    <w:p w14:paraId="564DD354" w14:textId="4D44CBC4"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6" w:name="_Toc125616786"/>
      <w:r w:rsidRPr="00DB50FE">
        <w:rPr>
          <w:rFonts w:cs="Arial"/>
          <w:szCs w:val="22"/>
          <w:lang w:val="en-GB"/>
        </w:rPr>
        <w:lastRenderedPageBreak/>
        <w:t>How is the total employment with the employer determined?</w:t>
      </w:r>
      <w:bookmarkEnd w:id="46"/>
    </w:p>
    <w:p w14:paraId="02B1133D" w14:textId="77777777" w:rsidR="002C6E65" w:rsidRPr="002C6E65" w:rsidRDefault="002C6E65" w:rsidP="002C6E65">
      <w:pPr>
        <w:spacing w:before="0" w:line="280" w:lineRule="exact"/>
        <w:jc w:val="both"/>
        <w:rPr>
          <w:rFonts w:ascii="Arial" w:hAnsi="Arial" w:cs="Arial"/>
          <w:color w:val="000000"/>
          <w:sz w:val="20"/>
          <w:szCs w:val="20"/>
          <w:lang w:val="en-GB"/>
        </w:rPr>
      </w:pPr>
    </w:p>
    <w:p w14:paraId="5E3BB6D8"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In determining total employment with the employer during the quarters corresponding to the reference quarters of the previous year, the number of full-time equivalent employees employed with the employer during these quarters who have been employed with the employer for at least three consecutive years without interruption on the last day of quarter Q-4 shall be taken into account. </w:t>
      </w:r>
    </w:p>
    <w:p w14:paraId="33E25257" w14:textId="77777777" w:rsidR="002C6E65" w:rsidRPr="002C6E65" w:rsidRDefault="002C6E65" w:rsidP="002C6E65">
      <w:pPr>
        <w:spacing w:before="0" w:line="280" w:lineRule="exact"/>
        <w:jc w:val="both"/>
        <w:rPr>
          <w:rFonts w:ascii="Arial" w:hAnsi="Arial" w:cs="Arial"/>
          <w:color w:val="000000"/>
          <w:sz w:val="20"/>
          <w:szCs w:val="20"/>
          <w:lang w:val="en-GB"/>
        </w:rPr>
      </w:pPr>
    </w:p>
    <w:p w14:paraId="0C7DA43B"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One full-time equivalent employee corresponds to the full-time employment of one employee during the relevant quarters, taking into account the days of normal actual work declared to the NSSO, the days of statutory holiday, the days of additional holiday, the days of holiday by virtue of a generally binding collective labour agreement and the days of temporary unemployment.</w:t>
      </w:r>
    </w:p>
    <w:p w14:paraId="4B122FFE" w14:textId="77777777" w:rsidR="002C6E65" w:rsidRPr="002C6E65" w:rsidRDefault="002C6E65" w:rsidP="002C6E65">
      <w:pPr>
        <w:spacing w:before="0" w:line="280" w:lineRule="exact"/>
        <w:jc w:val="both"/>
        <w:rPr>
          <w:rFonts w:ascii="Arial" w:hAnsi="Arial" w:cs="Arial"/>
          <w:color w:val="000000"/>
          <w:sz w:val="20"/>
          <w:szCs w:val="20"/>
          <w:lang w:val="en-GB"/>
        </w:rPr>
      </w:pPr>
    </w:p>
    <w:p w14:paraId="13C804D5" w14:textId="634A0F31"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7" w:name="_Toc125616787"/>
      <w:r w:rsidRPr="00DB50FE">
        <w:rPr>
          <w:rFonts w:cs="Arial"/>
          <w:szCs w:val="22"/>
          <w:lang w:val="en-GB"/>
        </w:rPr>
        <w:t>How is the comparison with the same activity sector (factor “X”) concretised?</w:t>
      </w:r>
      <w:bookmarkEnd w:id="47"/>
    </w:p>
    <w:p w14:paraId="7B6E25E2" w14:textId="77777777" w:rsidR="002C6E65" w:rsidRPr="002C6E65" w:rsidRDefault="002C6E65" w:rsidP="002C6E65">
      <w:pPr>
        <w:spacing w:before="0" w:line="280" w:lineRule="exact"/>
        <w:jc w:val="both"/>
        <w:rPr>
          <w:rFonts w:ascii="Arial" w:hAnsi="Arial" w:cs="Arial"/>
          <w:color w:val="000000"/>
          <w:sz w:val="20"/>
          <w:szCs w:val="20"/>
          <w:lang w:val="en-GB"/>
        </w:rPr>
      </w:pPr>
    </w:p>
    <w:p w14:paraId="4BB04C62"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This is determined concretely on the basis of the NACE classification of the employer’s main activity and according to a cascade system. More concretely, we first check whether, on the basis of the first four digits of the NACE classification, 10 employers can be retained for comparison. If this is not the case, the same exercise will be carried out using the first three digits of the NACE classification. If no 10 employers can be selected on this basis either, the exercise will be carried out using the first two digits of the NACE classification. If this also does not lead to a sufficient (being 10) comparators, the excess influx will be determined relative to the general private sector only (i.e., factor Y). </w:t>
      </w:r>
    </w:p>
    <w:p w14:paraId="456F1A0D" w14:textId="77777777" w:rsidR="002C6E65" w:rsidRPr="002C6E65" w:rsidRDefault="002C6E65" w:rsidP="002C6E65">
      <w:pPr>
        <w:spacing w:before="0" w:line="280" w:lineRule="exact"/>
        <w:jc w:val="both"/>
        <w:rPr>
          <w:rFonts w:ascii="Arial" w:hAnsi="Arial" w:cs="Arial"/>
          <w:color w:val="000000"/>
          <w:sz w:val="20"/>
          <w:szCs w:val="20"/>
          <w:lang w:val="en-GB"/>
        </w:rPr>
      </w:pPr>
    </w:p>
    <w:p w14:paraId="52474561" w14:textId="2B35C7B5"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8" w:name="_Toc125616788"/>
      <w:r w:rsidRPr="00DB50FE">
        <w:rPr>
          <w:rFonts w:cs="Arial"/>
          <w:szCs w:val="22"/>
          <w:lang w:val="en-GB"/>
        </w:rPr>
        <w:t>Which employers in the general private sector (factor “Y”) are taken into account?</w:t>
      </w:r>
      <w:bookmarkEnd w:id="48"/>
    </w:p>
    <w:p w14:paraId="133D8038" w14:textId="77777777" w:rsidR="002C6E65" w:rsidRPr="002C6E65" w:rsidRDefault="002C6E65" w:rsidP="002C6E65">
      <w:pPr>
        <w:spacing w:before="0" w:line="280" w:lineRule="exact"/>
        <w:jc w:val="both"/>
        <w:rPr>
          <w:rFonts w:ascii="Arial" w:hAnsi="Arial" w:cs="Arial"/>
          <w:color w:val="000000"/>
          <w:sz w:val="20"/>
          <w:szCs w:val="20"/>
          <w:lang w:val="en-GB"/>
        </w:rPr>
      </w:pPr>
    </w:p>
    <w:p w14:paraId="396C9FFD"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All employers falling within the scope of the Act of 5 December 1968 on collective labour agreements and joint committees (the “Collective Labour Agreement Act”) are taken into account. </w:t>
      </w:r>
    </w:p>
    <w:p w14:paraId="174276DE" w14:textId="77777777" w:rsidR="002C6E65" w:rsidRPr="002C6E65" w:rsidRDefault="002C6E65" w:rsidP="002C6E65">
      <w:pPr>
        <w:spacing w:before="0" w:line="280" w:lineRule="exact"/>
        <w:jc w:val="both"/>
        <w:rPr>
          <w:rFonts w:ascii="Arial" w:hAnsi="Arial" w:cs="Arial"/>
          <w:color w:val="000000"/>
          <w:sz w:val="20"/>
          <w:szCs w:val="20"/>
          <w:lang w:val="en-GB"/>
        </w:rPr>
      </w:pPr>
    </w:p>
    <w:p w14:paraId="6BD6E0D6" w14:textId="493B3CBA"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49" w:name="_Toc125616789"/>
      <w:r w:rsidRPr="00DB50FE">
        <w:rPr>
          <w:rFonts w:cs="Arial"/>
          <w:szCs w:val="22"/>
          <w:lang w:val="en-GB"/>
        </w:rPr>
        <w:t>Are there any exceptions?</w:t>
      </w:r>
      <w:bookmarkEnd w:id="49"/>
      <w:r w:rsidRPr="00DB50FE">
        <w:rPr>
          <w:rFonts w:cs="Arial"/>
          <w:szCs w:val="22"/>
          <w:lang w:val="en-GB"/>
        </w:rPr>
        <w:t xml:space="preserve"> </w:t>
      </w:r>
    </w:p>
    <w:p w14:paraId="2D7C68CE" w14:textId="77777777" w:rsidR="002C6E65" w:rsidRPr="002C6E65" w:rsidRDefault="002C6E65" w:rsidP="002C6E65">
      <w:pPr>
        <w:spacing w:before="0" w:line="280" w:lineRule="exact"/>
        <w:jc w:val="both"/>
        <w:rPr>
          <w:rFonts w:ascii="Arial" w:hAnsi="Arial" w:cs="Arial"/>
          <w:color w:val="000000"/>
          <w:sz w:val="20"/>
          <w:szCs w:val="20"/>
          <w:lang w:val="en-GB"/>
        </w:rPr>
      </w:pPr>
    </w:p>
    <w:p w14:paraId="5D94E0BA" w14:textId="71F21D15" w:rsidR="0036419F"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Yes, there is an exemption from this contribution:</w:t>
      </w:r>
    </w:p>
    <w:p w14:paraId="0782043E" w14:textId="77777777" w:rsidR="0036419F" w:rsidRDefault="0036419F" w:rsidP="002C6E65">
      <w:pPr>
        <w:spacing w:before="0" w:line="280" w:lineRule="exact"/>
        <w:jc w:val="both"/>
        <w:rPr>
          <w:rFonts w:ascii="Arial" w:hAnsi="Arial" w:cs="Arial"/>
          <w:color w:val="000000"/>
          <w:sz w:val="20"/>
          <w:szCs w:val="20"/>
          <w:lang w:val="en-GB"/>
        </w:rPr>
      </w:pPr>
    </w:p>
    <w:p w14:paraId="12C9EA34" w14:textId="57CC7FCB" w:rsidR="0036419F" w:rsidRDefault="00D05B08" w:rsidP="002C6E65">
      <w:pPr>
        <w:pStyle w:val="ListParagraph"/>
        <w:numPr>
          <w:ilvl w:val="0"/>
          <w:numId w:val="19"/>
        </w:numPr>
        <w:spacing w:line="280" w:lineRule="exact"/>
        <w:rPr>
          <w:rFonts w:cs="Arial"/>
          <w:color w:val="000000"/>
          <w:lang w:val="en-GB"/>
        </w:rPr>
      </w:pPr>
      <w:r w:rsidRPr="0036419F">
        <w:rPr>
          <w:rFonts w:cs="Arial"/>
          <w:color w:val="000000"/>
          <w:lang w:val="en-GB"/>
        </w:rPr>
        <w:t>F</w:t>
      </w:r>
      <w:r w:rsidR="002C6E65" w:rsidRPr="0036419F">
        <w:rPr>
          <w:rFonts w:cs="Arial"/>
          <w:color w:val="000000"/>
          <w:lang w:val="en-GB"/>
        </w:rPr>
        <w:t>or sheltered workshops and customised workshops belonging to the Joint Committee for sheltered workshops, social workshops and customised workshops (JC No. 327)</w:t>
      </w:r>
      <w:r w:rsidR="0036419F">
        <w:rPr>
          <w:rFonts w:cs="Arial"/>
          <w:color w:val="000000"/>
          <w:lang w:val="en-GB"/>
        </w:rPr>
        <w:t>;</w:t>
      </w:r>
    </w:p>
    <w:p w14:paraId="47A01ED4" w14:textId="341B7CEC" w:rsidR="002C6E65" w:rsidRPr="0036419F" w:rsidRDefault="00D05B08" w:rsidP="002C6E65">
      <w:pPr>
        <w:pStyle w:val="ListParagraph"/>
        <w:numPr>
          <w:ilvl w:val="0"/>
          <w:numId w:val="19"/>
        </w:numPr>
        <w:spacing w:line="280" w:lineRule="exact"/>
        <w:rPr>
          <w:rFonts w:cs="Arial"/>
          <w:color w:val="000000"/>
          <w:lang w:val="en-GB"/>
        </w:rPr>
      </w:pPr>
      <w:r w:rsidRPr="0036419F">
        <w:rPr>
          <w:rFonts w:cs="Arial"/>
          <w:color w:val="000000"/>
          <w:lang w:val="en-GB"/>
        </w:rPr>
        <w:t>W</w:t>
      </w:r>
      <w:r w:rsidR="002C6E65" w:rsidRPr="0036419F">
        <w:rPr>
          <w:rFonts w:cs="Arial"/>
          <w:color w:val="000000"/>
          <w:lang w:val="en-GB"/>
        </w:rPr>
        <w:t>ho employed an average of less than 50 workers in the year of the quarter preceding the quarter in which the disability starts (Q-1);</w:t>
      </w:r>
    </w:p>
    <w:p w14:paraId="6CEB8BCA"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This calculation is done on the basis of the following formula:</w:t>
      </w:r>
    </w:p>
    <w:p w14:paraId="235EC736" w14:textId="3B5E3E3F" w:rsidR="002C6E65" w:rsidRPr="002C6E65" w:rsidRDefault="002C6E65" w:rsidP="002C6E65">
      <w:pPr>
        <w:spacing w:before="0" w:line="280" w:lineRule="exact"/>
        <w:jc w:val="both"/>
        <w:rPr>
          <w:rFonts w:ascii="Arial" w:hAnsi="Arial" w:cs="Arial"/>
          <w:color w:val="000000"/>
          <w:sz w:val="20"/>
          <w:szCs w:val="20"/>
          <w:lang w:val="en-GB"/>
        </w:rPr>
      </w:pPr>
    </w:p>
    <w:p w14:paraId="060D1BCB" w14:textId="46D244D5" w:rsidR="002C6E65" w:rsidRPr="002C6E65" w:rsidRDefault="00D05B08"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w:t>
      </w:r>
      <w:r w:rsidR="002C6E65" w:rsidRPr="002C6E65">
        <w:rPr>
          <w:rFonts w:ascii="Arial" w:hAnsi="Arial" w:cs="Arial"/>
          <w:color w:val="000000"/>
          <w:sz w:val="20"/>
          <w:szCs w:val="20"/>
          <w:lang w:val="en-GB"/>
        </w:rPr>
        <w:t>otal employees declared at the end of each quarter of the reference period</w:t>
      </w:r>
      <w:r w:rsidR="0036419F">
        <w:rPr>
          <w:rStyle w:val="FootnoteReference"/>
          <w:rFonts w:ascii="Arial" w:hAnsi="Arial" w:cs="Arial"/>
          <w:color w:val="000000"/>
          <w:sz w:val="20"/>
          <w:szCs w:val="20"/>
          <w:lang w:val="en-GB"/>
        </w:rPr>
        <w:footnoteReference w:id="2"/>
      </w:r>
      <w:r w:rsidR="002C6E65" w:rsidRPr="002C6E65">
        <w:rPr>
          <w:rFonts w:ascii="Arial" w:hAnsi="Arial" w:cs="Arial"/>
          <w:color w:val="000000"/>
          <w:sz w:val="20"/>
          <w:szCs w:val="20"/>
          <w:lang w:val="en-GB"/>
        </w:rPr>
        <w:t xml:space="preserve">  </w:t>
      </w:r>
    </w:p>
    <w:p w14:paraId="3FEFDE90" w14:textId="72E3BFCB" w:rsidR="002C6E65" w:rsidRPr="002C6E65" w:rsidRDefault="0036419F" w:rsidP="002C6E65">
      <w:pPr>
        <w:spacing w:before="0" w:line="280" w:lineRule="exact"/>
        <w:jc w:val="both"/>
        <w:rPr>
          <w:rFonts w:ascii="Arial" w:hAnsi="Arial" w:cs="Arial"/>
          <w:color w:val="000000"/>
          <w:sz w:val="20"/>
          <w:szCs w:val="20"/>
          <w:lang w:val="en-GB"/>
        </w:rPr>
      </w:pPr>
      <w:r w:rsidRPr="007802E6">
        <w:rPr>
          <w:noProof/>
        </w:rPr>
        <mc:AlternateContent>
          <mc:Choice Requires="wps">
            <w:drawing>
              <wp:anchor distT="0" distB="0" distL="114300" distR="114300" simplePos="0" relativeHeight="251661312" behindDoc="0" locked="0" layoutInCell="1" allowOverlap="1" wp14:anchorId="21111140" wp14:editId="3F0C1B3D">
                <wp:simplePos x="0" y="0"/>
                <wp:positionH relativeFrom="column">
                  <wp:posOffset>0</wp:posOffset>
                </wp:positionH>
                <wp:positionV relativeFrom="paragraph">
                  <wp:posOffset>13031</wp:posOffset>
                </wp:positionV>
                <wp:extent cx="4436347" cy="5025"/>
                <wp:effectExtent l="0" t="0" r="21590" b="33655"/>
                <wp:wrapNone/>
                <wp:docPr id="12" name="Straight Connector 12"/>
                <wp:cNvGraphicFramePr/>
                <a:graphic xmlns:a="http://schemas.openxmlformats.org/drawingml/2006/main">
                  <a:graphicData uri="http://schemas.microsoft.com/office/word/2010/wordprocessingShape">
                    <wps:wsp>
                      <wps:cNvCnPr/>
                      <wps:spPr>
                        <a:xfrm flipV="1">
                          <a:off x="0" y="0"/>
                          <a:ext cx="4436347" cy="5025"/>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2B4438" id="Straight Connector 1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05pt" to="349.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" strokecolor="black [3040]"/>
            </w:pict>
          </mc:Fallback>
        </mc:AlternateContent>
      </w:r>
      <w:r w:rsidR="00D05B08" w:rsidRPr="002C6E65">
        <w:rPr>
          <w:rFonts w:ascii="Arial" w:hAnsi="Arial" w:cs="Arial"/>
          <w:color w:val="000000"/>
          <w:sz w:val="20"/>
          <w:szCs w:val="20"/>
          <w:lang w:val="en-GB"/>
        </w:rPr>
        <w:t>N</w:t>
      </w:r>
      <w:r w:rsidR="002C6E65" w:rsidRPr="002C6E65">
        <w:rPr>
          <w:rFonts w:ascii="Arial" w:hAnsi="Arial" w:cs="Arial"/>
          <w:color w:val="000000"/>
          <w:sz w:val="20"/>
          <w:szCs w:val="20"/>
          <w:lang w:val="en-GB"/>
        </w:rPr>
        <w:t>umber of quarters for which the employer declared employees to the NSSO</w:t>
      </w:r>
    </w:p>
    <w:p w14:paraId="703A0D68" w14:textId="77777777" w:rsidR="002C6E65" w:rsidRPr="002C6E65" w:rsidRDefault="002C6E65" w:rsidP="002C6E65">
      <w:pPr>
        <w:spacing w:before="0" w:line="280" w:lineRule="exact"/>
        <w:jc w:val="both"/>
        <w:rPr>
          <w:rFonts w:ascii="Arial" w:hAnsi="Arial" w:cs="Arial"/>
          <w:color w:val="000000"/>
          <w:sz w:val="20"/>
          <w:szCs w:val="20"/>
          <w:lang w:val="en-GB"/>
        </w:rPr>
      </w:pPr>
    </w:p>
    <w:p w14:paraId="7E21397A" w14:textId="7CF20267"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50" w:name="_Toc125616790"/>
      <w:r w:rsidRPr="00DB50FE">
        <w:rPr>
          <w:rFonts w:cs="Arial"/>
          <w:szCs w:val="22"/>
          <w:lang w:val="en-GB"/>
        </w:rPr>
        <w:lastRenderedPageBreak/>
        <w:t>How is the accountability contribution calculated?</w:t>
      </w:r>
      <w:bookmarkEnd w:id="50"/>
      <w:r w:rsidRPr="00DB50FE">
        <w:rPr>
          <w:rFonts w:cs="Arial"/>
          <w:szCs w:val="22"/>
          <w:lang w:val="en-GB"/>
        </w:rPr>
        <w:t xml:space="preserve"> </w:t>
      </w:r>
    </w:p>
    <w:p w14:paraId="5BA6F055" w14:textId="77777777" w:rsidR="002C6E65" w:rsidRPr="002C6E65" w:rsidRDefault="002C6E65" w:rsidP="002C6E65">
      <w:pPr>
        <w:spacing w:before="0" w:line="280" w:lineRule="exact"/>
        <w:jc w:val="both"/>
        <w:rPr>
          <w:rFonts w:ascii="Arial" w:hAnsi="Arial" w:cs="Arial"/>
          <w:color w:val="000000"/>
          <w:sz w:val="20"/>
          <w:szCs w:val="20"/>
          <w:lang w:val="en-GB"/>
        </w:rPr>
      </w:pPr>
    </w:p>
    <w:p w14:paraId="2E5EE630"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accountability contribution is 0.625% calculated on the contributory wages of the previous quarter.</w:t>
      </w:r>
    </w:p>
    <w:p w14:paraId="09B19C34" w14:textId="77777777" w:rsidR="002C6E65" w:rsidRPr="002C6E65" w:rsidRDefault="002C6E65" w:rsidP="002C6E65">
      <w:pPr>
        <w:spacing w:before="0" w:line="280" w:lineRule="exact"/>
        <w:jc w:val="both"/>
        <w:rPr>
          <w:rFonts w:ascii="Arial" w:hAnsi="Arial" w:cs="Arial"/>
          <w:color w:val="000000"/>
          <w:sz w:val="20"/>
          <w:szCs w:val="20"/>
          <w:lang w:val="en-GB"/>
        </w:rPr>
      </w:pPr>
    </w:p>
    <w:p w14:paraId="7DC2256B"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For blue-collar workers, the wage at 108% is taken as a base. </w:t>
      </w:r>
    </w:p>
    <w:p w14:paraId="1C22725C" w14:textId="77777777" w:rsidR="002C6E65" w:rsidRPr="002C6E65" w:rsidRDefault="002C6E65" w:rsidP="002C6E65">
      <w:pPr>
        <w:spacing w:before="0" w:line="280" w:lineRule="exact"/>
        <w:jc w:val="both"/>
        <w:rPr>
          <w:rFonts w:ascii="Arial" w:hAnsi="Arial" w:cs="Arial"/>
          <w:color w:val="000000"/>
          <w:sz w:val="20"/>
          <w:szCs w:val="20"/>
          <w:lang w:val="en-GB"/>
        </w:rPr>
      </w:pPr>
    </w:p>
    <w:p w14:paraId="7089E9E4" w14:textId="6DE127FE"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For the calculation of the accountability contribution, the amounts due independently of the number of days actually worked (e.g., annual premiums) are not taken into account. However, amounts relating to the termination of the employment contract are included.</w:t>
      </w:r>
    </w:p>
    <w:p w14:paraId="75DED20D" w14:textId="77777777" w:rsidR="002C6E65" w:rsidRPr="002C6E65" w:rsidRDefault="002C6E65" w:rsidP="002C6E65">
      <w:pPr>
        <w:spacing w:before="0" w:line="280" w:lineRule="exact"/>
        <w:jc w:val="both"/>
        <w:rPr>
          <w:rFonts w:ascii="Arial" w:hAnsi="Arial" w:cs="Arial"/>
          <w:color w:val="000000"/>
          <w:sz w:val="20"/>
          <w:szCs w:val="20"/>
          <w:lang w:val="en-GB"/>
        </w:rPr>
      </w:pPr>
    </w:p>
    <w:p w14:paraId="002D313E" w14:textId="6B531889" w:rsidR="002C6E65" w:rsidRPr="00DB50FE" w:rsidRDefault="002C6E65" w:rsidP="00DB50FE">
      <w:pPr>
        <w:pStyle w:val="NLTitle2"/>
        <w:numPr>
          <w:ilvl w:val="1"/>
          <w:numId w:val="2"/>
        </w:numPr>
        <w:spacing w:after="0" w:line="280" w:lineRule="exact"/>
        <w:ind w:left="567" w:hanging="568"/>
        <w:jc w:val="both"/>
        <w:rPr>
          <w:rFonts w:cs="Arial"/>
          <w:szCs w:val="22"/>
          <w:lang w:val="en-GB"/>
        </w:rPr>
      </w:pPr>
      <w:bookmarkStart w:id="51" w:name="_Toc125616791"/>
      <w:r w:rsidRPr="00DB50FE">
        <w:rPr>
          <w:rFonts w:cs="Arial"/>
          <w:szCs w:val="22"/>
          <w:lang w:val="en-GB"/>
        </w:rPr>
        <w:t>When will it be possible to collect the accountability contribution for the first time?</w:t>
      </w:r>
      <w:bookmarkEnd w:id="51"/>
    </w:p>
    <w:p w14:paraId="60C6B605" w14:textId="77777777" w:rsidR="002C6E65" w:rsidRPr="002C6E65" w:rsidRDefault="002C6E65" w:rsidP="002C6E65">
      <w:pPr>
        <w:spacing w:before="0" w:line="280" w:lineRule="exact"/>
        <w:jc w:val="both"/>
        <w:rPr>
          <w:rFonts w:ascii="Arial" w:hAnsi="Arial" w:cs="Arial"/>
          <w:color w:val="000000"/>
          <w:sz w:val="20"/>
          <w:szCs w:val="20"/>
          <w:lang w:val="en-GB"/>
        </w:rPr>
      </w:pPr>
    </w:p>
    <w:p w14:paraId="4241B4E2"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The Act came into force retroactively on 1 January 2022, which meant that the reference period could not start until then.</w:t>
      </w:r>
      <w:r w:rsidRPr="002C6E65">
        <w:rPr>
          <w:rFonts w:ascii="Arial" w:hAnsi="Arial" w:cs="Arial"/>
          <w:color w:val="000000"/>
          <w:sz w:val="20"/>
          <w:szCs w:val="20"/>
          <w:lang w:val="en-GB"/>
        </w:rPr>
        <w:tab/>
      </w:r>
    </w:p>
    <w:p w14:paraId="6DC52CDF" w14:textId="77777777" w:rsidR="002C6E65" w:rsidRPr="002C6E65" w:rsidRDefault="002C6E65" w:rsidP="002C6E65">
      <w:pPr>
        <w:spacing w:before="0" w:line="280" w:lineRule="exact"/>
        <w:jc w:val="both"/>
        <w:rPr>
          <w:rFonts w:ascii="Arial" w:hAnsi="Arial" w:cs="Arial"/>
          <w:color w:val="000000"/>
          <w:sz w:val="20"/>
          <w:szCs w:val="20"/>
          <w:lang w:val="en-GB"/>
        </w:rPr>
      </w:pPr>
    </w:p>
    <w:p w14:paraId="405760FF"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As a result, the accountability contribution will be calculated and collected for the first time in the second quarter of 2023 at the earliest, and that on the basis of disability entries in 2022.</w:t>
      </w:r>
    </w:p>
    <w:p w14:paraId="7330E562" w14:textId="77777777" w:rsidR="002C6E65" w:rsidRPr="002C6E65" w:rsidRDefault="002C6E65" w:rsidP="002C6E65">
      <w:pPr>
        <w:spacing w:before="0" w:line="280" w:lineRule="exact"/>
        <w:jc w:val="both"/>
        <w:rPr>
          <w:rFonts w:ascii="Arial" w:hAnsi="Arial" w:cs="Arial"/>
          <w:color w:val="000000"/>
          <w:sz w:val="20"/>
          <w:szCs w:val="20"/>
          <w:lang w:val="en-GB"/>
        </w:rPr>
      </w:pPr>
    </w:p>
    <w:p w14:paraId="35DCDD22" w14:textId="0E22FF6E" w:rsidR="002C6E65" w:rsidRPr="0036419F" w:rsidRDefault="002C6E65" w:rsidP="0036419F">
      <w:pPr>
        <w:pStyle w:val="NLTitle2"/>
        <w:numPr>
          <w:ilvl w:val="1"/>
          <w:numId w:val="2"/>
        </w:numPr>
        <w:spacing w:after="0" w:line="280" w:lineRule="exact"/>
        <w:ind w:left="567" w:hanging="568"/>
        <w:jc w:val="both"/>
        <w:rPr>
          <w:rFonts w:cs="Arial"/>
          <w:szCs w:val="22"/>
          <w:lang w:val="en-GB"/>
        </w:rPr>
      </w:pPr>
      <w:bookmarkStart w:id="52" w:name="_Toc125616792"/>
      <w:r w:rsidRPr="0036419F">
        <w:rPr>
          <w:rFonts w:cs="Arial"/>
          <w:szCs w:val="22"/>
          <w:lang w:val="en-GB"/>
        </w:rPr>
        <w:t>Are employers given prior notice?</w:t>
      </w:r>
      <w:bookmarkEnd w:id="52"/>
    </w:p>
    <w:p w14:paraId="751C36FE" w14:textId="77777777" w:rsidR="002C6E65" w:rsidRPr="002C6E65" w:rsidRDefault="002C6E65" w:rsidP="002C6E65">
      <w:pPr>
        <w:spacing w:before="0" w:line="280" w:lineRule="exact"/>
        <w:jc w:val="both"/>
        <w:rPr>
          <w:rFonts w:ascii="Arial" w:hAnsi="Arial" w:cs="Arial"/>
          <w:color w:val="000000"/>
          <w:sz w:val="20"/>
          <w:szCs w:val="20"/>
          <w:lang w:val="en-GB"/>
        </w:rPr>
      </w:pPr>
    </w:p>
    <w:p w14:paraId="56769FB7" w14:textId="77777777" w:rsidR="002C6E65" w:rsidRP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Yes, the NSSO will proactively inform employers about their disability ratio so that they can take steps to avoid the accountability contribution if necessary.</w:t>
      </w:r>
    </w:p>
    <w:p w14:paraId="1FDA099F" w14:textId="77777777" w:rsidR="002C6E65" w:rsidRPr="002C6E65" w:rsidRDefault="002C6E65" w:rsidP="002C6E65">
      <w:pPr>
        <w:spacing w:before="0" w:line="280" w:lineRule="exact"/>
        <w:jc w:val="both"/>
        <w:rPr>
          <w:rFonts w:ascii="Arial" w:hAnsi="Arial" w:cs="Arial"/>
          <w:color w:val="000000"/>
          <w:sz w:val="20"/>
          <w:szCs w:val="20"/>
          <w:lang w:val="en-GB"/>
        </w:rPr>
      </w:pPr>
    </w:p>
    <w:p w14:paraId="0AAFDFF2" w14:textId="6FADDD99"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Specifically, in the second quarter following quarter Q (Q+2), the NSSO will inform subsequent employers that their average employee influx into disability is evolving unfavourably:</w:t>
      </w:r>
    </w:p>
    <w:p w14:paraId="7C1B3116" w14:textId="77777777" w:rsidR="0036419F" w:rsidRPr="002C6E65" w:rsidRDefault="0036419F" w:rsidP="002C6E65">
      <w:pPr>
        <w:spacing w:before="0" w:line="280" w:lineRule="exact"/>
        <w:jc w:val="both"/>
        <w:rPr>
          <w:rFonts w:ascii="Arial" w:hAnsi="Arial" w:cs="Arial"/>
          <w:color w:val="000000"/>
          <w:sz w:val="20"/>
          <w:szCs w:val="20"/>
          <w:lang w:val="en-GB"/>
        </w:rPr>
      </w:pPr>
    </w:p>
    <w:p w14:paraId="4C4EA0CA" w14:textId="58441CC8" w:rsidR="0036419F" w:rsidRDefault="002F1900" w:rsidP="002C6E65">
      <w:pPr>
        <w:pStyle w:val="ListParagraph"/>
        <w:numPr>
          <w:ilvl w:val="0"/>
          <w:numId w:val="21"/>
        </w:numPr>
        <w:spacing w:line="280" w:lineRule="exact"/>
        <w:rPr>
          <w:rFonts w:cs="Arial"/>
          <w:color w:val="000000"/>
          <w:lang w:val="en-GB"/>
        </w:rPr>
      </w:pPr>
      <w:r w:rsidRPr="0036419F">
        <w:rPr>
          <w:rFonts w:cs="Arial"/>
          <w:color w:val="000000"/>
          <w:lang w:val="en-GB"/>
        </w:rPr>
        <w:t>T</w:t>
      </w:r>
      <w:r w:rsidR="002C6E65" w:rsidRPr="0036419F">
        <w:rPr>
          <w:rFonts w:cs="Arial"/>
          <w:color w:val="000000"/>
          <w:lang w:val="en-GB"/>
        </w:rPr>
        <w:t xml:space="preserve">he employers for whom at least three employees became disabled during the reference quarters and who would be liable for the accountability contribution if the factors X and Y were 1.5 and 2.5 respectively; </w:t>
      </w:r>
    </w:p>
    <w:p w14:paraId="607EBB03" w14:textId="58D7904A" w:rsidR="002C6E65" w:rsidRPr="0036419F" w:rsidRDefault="002F1900" w:rsidP="002C6E65">
      <w:pPr>
        <w:pStyle w:val="ListParagraph"/>
        <w:numPr>
          <w:ilvl w:val="0"/>
          <w:numId w:val="21"/>
        </w:numPr>
        <w:spacing w:line="280" w:lineRule="exact"/>
        <w:rPr>
          <w:rFonts w:cs="Arial"/>
          <w:color w:val="000000"/>
          <w:lang w:val="en-GB"/>
        </w:rPr>
      </w:pPr>
      <w:r w:rsidRPr="0036419F">
        <w:rPr>
          <w:rFonts w:cs="Arial"/>
          <w:color w:val="000000"/>
          <w:lang w:val="en-GB"/>
        </w:rPr>
        <w:t>T</w:t>
      </w:r>
      <w:r w:rsidR="002C6E65" w:rsidRPr="0036419F">
        <w:rPr>
          <w:rFonts w:cs="Arial"/>
          <w:color w:val="000000"/>
          <w:lang w:val="en-GB"/>
        </w:rPr>
        <w:t xml:space="preserve">he employers for whom at least two employees became disabled in the reference quarters and who risk having to pay the accountability contribution if an additional employee becomes disabled in the following quarter. </w:t>
      </w:r>
    </w:p>
    <w:p w14:paraId="61577A1C" w14:textId="4263D98B" w:rsidR="002C6E65" w:rsidRDefault="002C6E65" w:rsidP="002C6E65">
      <w:pPr>
        <w:spacing w:before="0" w:line="280" w:lineRule="exact"/>
        <w:jc w:val="both"/>
        <w:rPr>
          <w:rFonts w:ascii="Arial" w:hAnsi="Arial" w:cs="Arial"/>
          <w:color w:val="000000"/>
          <w:sz w:val="20"/>
          <w:szCs w:val="20"/>
          <w:lang w:val="en-GB"/>
        </w:rPr>
      </w:pPr>
      <w:r w:rsidRPr="002C6E65">
        <w:rPr>
          <w:rFonts w:ascii="Arial" w:hAnsi="Arial" w:cs="Arial"/>
          <w:color w:val="000000"/>
          <w:sz w:val="20"/>
          <w:szCs w:val="20"/>
          <w:lang w:val="en-GB"/>
        </w:rPr>
        <w:t xml:space="preserve">This information is provided by the NSSO, if applicable, via the </w:t>
      </w:r>
      <w:proofErr w:type="spellStart"/>
      <w:r w:rsidRPr="002C6E65">
        <w:rPr>
          <w:rFonts w:ascii="Arial" w:hAnsi="Arial" w:cs="Arial"/>
          <w:color w:val="000000"/>
          <w:sz w:val="20"/>
          <w:szCs w:val="20"/>
          <w:lang w:val="en-GB"/>
        </w:rPr>
        <w:t>eBox</w:t>
      </w:r>
      <w:proofErr w:type="spellEnd"/>
      <w:r w:rsidRPr="002C6E65">
        <w:rPr>
          <w:rFonts w:ascii="Arial" w:hAnsi="Arial" w:cs="Arial"/>
          <w:color w:val="000000"/>
          <w:sz w:val="20"/>
          <w:szCs w:val="20"/>
          <w:lang w:val="en-GB"/>
        </w:rPr>
        <w:t xml:space="preserve"> on a quarterly basis.  </w:t>
      </w:r>
    </w:p>
    <w:p w14:paraId="4F727F59" w14:textId="77777777" w:rsidR="00B34FAF" w:rsidRPr="00B73388" w:rsidRDefault="00B34FAF" w:rsidP="00976CB3">
      <w:pPr>
        <w:spacing w:line="240" w:lineRule="auto"/>
        <w:ind w:left="142" w:right="3118"/>
        <w:rPr>
          <w:lang w:val="en-GB"/>
        </w:rPr>
      </w:pPr>
    </w:p>
    <w:p w14:paraId="3E3C45AD" w14:textId="703F8231" w:rsidR="00B34FAF" w:rsidRPr="00B73388" w:rsidRDefault="00B34FAF" w:rsidP="00976CB3">
      <w:pPr>
        <w:spacing w:line="240" w:lineRule="auto"/>
        <w:ind w:left="142" w:right="3118"/>
        <w:rPr>
          <w:lang w:val="en-GB"/>
        </w:rPr>
        <w:sectPr w:rsidR="00B34FAF" w:rsidRPr="00B73388" w:rsidSect="00F909CA">
          <w:footerReference w:type="default" r:id="rId17"/>
          <w:type w:val="continuous"/>
          <w:pgSz w:w="11906" w:h="16838"/>
          <w:pgMar w:top="1417" w:right="1417" w:bottom="1417" w:left="1417" w:header="708" w:footer="708" w:gutter="0"/>
          <w:cols w:space="708"/>
          <w:docGrid w:linePitch="360"/>
        </w:sectPr>
      </w:pPr>
    </w:p>
    <w:p w14:paraId="195F2FFC" w14:textId="28FE5034" w:rsidR="00976CB3" w:rsidRPr="00B73388" w:rsidRDefault="00976CB3" w:rsidP="00976CB3">
      <w:pPr>
        <w:spacing w:line="240" w:lineRule="auto"/>
        <w:ind w:left="142" w:right="3118"/>
        <w:rPr>
          <w:lang w:val="en-GB"/>
        </w:rPr>
      </w:pPr>
    </w:p>
    <w:p w14:paraId="5B00BBD2" w14:textId="11F4A316" w:rsidR="008D001C" w:rsidRPr="00B73388" w:rsidRDefault="008D001C" w:rsidP="008D001C">
      <w:pPr>
        <w:spacing w:before="0" w:after="200" w:line="276" w:lineRule="auto"/>
        <w:rPr>
          <w:rFonts w:ascii="Arial" w:hAnsi="Arial" w:cs="Arial"/>
          <w:sz w:val="20"/>
          <w:szCs w:val="20"/>
          <w:lang w:val="en-GB"/>
        </w:rPr>
        <w:sectPr w:rsidR="008D001C" w:rsidRPr="00B73388" w:rsidSect="00DF5545">
          <w:headerReference w:type="default" r:id="rId18"/>
          <w:footerReference w:type="default" r:id="rId19"/>
          <w:type w:val="continuous"/>
          <w:pgSz w:w="11906" w:h="16838"/>
          <w:pgMar w:top="1417" w:right="1417" w:bottom="1417" w:left="1417" w:header="708" w:footer="708" w:gutter="0"/>
          <w:cols w:space="708"/>
          <w:docGrid w:linePitch="360"/>
        </w:sectPr>
      </w:pPr>
    </w:p>
    <w:p w14:paraId="142C1C2C" w14:textId="01AEF760" w:rsidR="00B34FAF" w:rsidRPr="00B73388" w:rsidRDefault="00B34FAF">
      <w:pPr>
        <w:spacing w:before="0" w:after="200" w:line="276" w:lineRule="auto"/>
        <w:rPr>
          <w:rFonts w:ascii="Arial" w:hAnsi="Arial" w:cs="Arial"/>
          <w:sz w:val="20"/>
          <w:szCs w:val="20"/>
          <w:lang w:val="en-GB"/>
        </w:rPr>
      </w:pPr>
    </w:p>
    <w:p w14:paraId="6A5675DE" w14:textId="77777777" w:rsidR="00A17A86" w:rsidRPr="00B73388" w:rsidRDefault="00A17A86" w:rsidP="00976CB3">
      <w:pPr>
        <w:spacing w:line="240" w:lineRule="auto"/>
        <w:ind w:left="142" w:right="3118"/>
        <w:rPr>
          <w:rFonts w:ascii="Arial" w:hAnsi="Arial" w:cs="Arial"/>
          <w:sz w:val="20"/>
          <w:szCs w:val="20"/>
          <w:lang w:val="en-GB"/>
        </w:rPr>
        <w:sectPr w:rsidR="00A17A86" w:rsidRPr="00B73388" w:rsidSect="00DF5545">
          <w:type w:val="continuous"/>
          <w:pgSz w:w="11906" w:h="16838"/>
          <w:pgMar w:top="1417" w:right="1417" w:bottom="1417" w:left="1417" w:header="708" w:footer="708" w:gutter="0"/>
          <w:cols w:space="708"/>
          <w:docGrid w:linePitch="360"/>
        </w:sectPr>
      </w:pPr>
    </w:p>
    <w:p w14:paraId="2FC0AAA7" w14:textId="55B87AC5" w:rsidR="00A17A86" w:rsidRPr="00B73388" w:rsidRDefault="00A17A86">
      <w:pPr>
        <w:spacing w:before="0" w:after="200" w:line="276" w:lineRule="auto"/>
        <w:rPr>
          <w:rFonts w:ascii="Arial" w:hAnsi="Arial" w:cs="Arial"/>
          <w:sz w:val="20"/>
          <w:szCs w:val="20"/>
          <w:lang w:val="en-GB"/>
        </w:rPr>
      </w:pPr>
      <w:r w:rsidRPr="00B73388">
        <w:rPr>
          <w:rFonts w:ascii="Arial" w:hAnsi="Arial" w:cs="Arial"/>
          <w:sz w:val="20"/>
          <w:szCs w:val="20"/>
          <w:lang w:val="en-GB"/>
        </w:rPr>
        <w:br w:type="page"/>
      </w:r>
    </w:p>
    <w:p w14:paraId="214AB514" w14:textId="77777777" w:rsidR="00976CB3" w:rsidRPr="00B73388" w:rsidRDefault="00976CB3" w:rsidP="00976CB3">
      <w:pPr>
        <w:spacing w:line="240" w:lineRule="auto"/>
        <w:ind w:left="142" w:right="3118"/>
        <w:rPr>
          <w:rFonts w:ascii="Arial" w:hAnsi="Arial" w:cs="Arial"/>
          <w:sz w:val="20"/>
          <w:szCs w:val="20"/>
          <w:lang w:val="en-GB"/>
        </w:rPr>
      </w:pPr>
    </w:p>
    <w:sectPr w:rsidR="00976CB3" w:rsidRPr="00B73388" w:rsidSect="00DF5545">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CF284" w14:textId="77777777" w:rsidR="004F7574" w:rsidRDefault="004F7574" w:rsidP="00DF5545">
      <w:pPr>
        <w:spacing w:before="0" w:line="240" w:lineRule="auto"/>
      </w:pPr>
      <w:r>
        <w:separator/>
      </w:r>
    </w:p>
  </w:endnote>
  <w:endnote w:type="continuationSeparator" w:id="0">
    <w:p w14:paraId="560689B9" w14:textId="77777777" w:rsidR="004F7574" w:rsidRDefault="004F7574" w:rsidP="00DF554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29CD7" w14:textId="4A1490D2" w:rsidR="004F7574" w:rsidRDefault="004F7574">
    <w:pPr>
      <w:pStyle w:val="Footer"/>
    </w:pPr>
    <w:r w:rsidRPr="00665012">
      <w:rPr>
        <w:rFonts w:ascii="Arial" w:hAnsi="Arial" w:cs="Arial"/>
        <w:noProof/>
        <w:sz w:val="20"/>
        <w:szCs w:val="20"/>
        <w:lang w:val="nl-BE" w:eastAsia="nl-BE"/>
      </w:rPr>
      <w:drawing>
        <wp:anchor distT="0" distB="0" distL="114300" distR="114300" simplePos="0" relativeHeight="251640832" behindDoc="0" locked="0" layoutInCell="1" allowOverlap="1" wp14:anchorId="61883017" wp14:editId="1204AB46">
          <wp:simplePos x="0" y="0"/>
          <wp:positionH relativeFrom="margin">
            <wp:posOffset>-280891</wp:posOffset>
          </wp:positionH>
          <wp:positionV relativeFrom="paragraph">
            <wp:posOffset>-126527</wp:posOffset>
          </wp:positionV>
          <wp:extent cx="2470245" cy="377274"/>
          <wp:effectExtent l="0" t="0" r="6350" b="3810"/>
          <wp:wrapThrough wrapText="bothSides">
            <wp:wrapPolygon edited="0">
              <wp:start x="0" y="0"/>
              <wp:lineTo x="0" y="20727"/>
              <wp:lineTo x="21489" y="20727"/>
              <wp:lineTo x="21489"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70245" cy="377274"/>
                  </a:xfrm>
                  <a:prstGeom prst="rect">
                    <a:avLst/>
                  </a:prstGeom>
                </pic:spPr>
              </pic:pic>
            </a:graphicData>
          </a:graphic>
          <wp14:sizeRelH relativeFrom="page">
            <wp14:pctWidth>0</wp14:pctWidth>
          </wp14:sizeRelH>
          <wp14:sizeRelV relativeFrom="page">
            <wp14:pctHeight>0</wp14:pctHeight>
          </wp14:sizeRelV>
        </wp:anchor>
      </w:drawing>
    </w:r>
    <w:r w:rsidRPr="00180EBD">
      <w:rPr>
        <w:rFonts w:ascii="Arial" w:eastAsia="Avenir Next LT Pro" w:hAnsi="Arial" w:cs="Arial"/>
        <w:noProof/>
        <w:color w:val="FFFFFF"/>
        <w:sz w:val="20"/>
        <w:szCs w:val="20"/>
      </w:rPr>
      <mc:AlternateContent>
        <mc:Choice Requires="wps">
          <w:drawing>
            <wp:anchor distT="0" distB="0" distL="114300" distR="114300" simplePos="0" relativeHeight="251637760" behindDoc="0" locked="0" layoutInCell="1" allowOverlap="1" wp14:anchorId="4066ED3B" wp14:editId="1F13A330">
              <wp:simplePos x="0" y="0"/>
              <wp:positionH relativeFrom="column">
                <wp:posOffset>5225415</wp:posOffset>
              </wp:positionH>
              <wp:positionV relativeFrom="paragraph">
                <wp:posOffset>-3573145</wp:posOffset>
              </wp:positionV>
              <wp:extent cx="180340" cy="0"/>
              <wp:effectExtent l="0" t="0" r="0" b="0"/>
              <wp:wrapNone/>
              <wp:docPr id="8" name="Lin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25400">
                        <a:solidFill>
                          <a:schemeClr val="bg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oel="http://schemas.microsoft.com/office/2019/extlst">
          <w:pict>
            <v:line w14:anchorId="0406DD3C" id="Line 9" o:spid="_x0000_s1026" alt="&quot;&quot;" style="position:absolute;z-index:251637760;visibility:visible;mso-wrap-style:square;mso-wrap-distance-left:9pt;mso-wrap-distance-top:0;mso-wrap-distance-right:9pt;mso-wrap-distance-bottom:0;mso-position-horizontal:absolute;mso-position-horizontal-relative:text;mso-position-vertical:absolute;mso-position-vertical-relative:text" from="411.45pt,-281.35pt" to="425.65pt,-28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" strokecolor="white [3212]" strokeweight="2pt"/>
          </w:pict>
        </mc:Fallback>
      </mc:AlternateContent>
    </w:r>
    <w:r>
      <w:rPr>
        <w:noProof/>
      </w:rPr>
      <mc:AlternateContent>
        <mc:Choice Requires="wps">
          <w:drawing>
            <wp:anchor distT="45720" distB="45720" distL="114300" distR="114300" simplePos="0" relativeHeight="251638784" behindDoc="0" locked="0" layoutInCell="1" allowOverlap="1" wp14:anchorId="5C14DB9E" wp14:editId="7C9C3F08">
              <wp:simplePos x="0" y="0"/>
              <wp:positionH relativeFrom="page">
                <wp:align>right</wp:align>
              </wp:positionH>
              <wp:positionV relativeFrom="paragraph">
                <wp:posOffset>-3904615</wp:posOffset>
              </wp:positionV>
              <wp:extent cx="2699385" cy="1404620"/>
              <wp:effectExtent l="0" t="0" r="0" b="12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9385" cy="1404620"/>
                      </a:xfrm>
                      <a:prstGeom prst="rect">
                        <a:avLst/>
                      </a:prstGeom>
                      <a:noFill/>
                      <a:ln w="9525">
                        <a:noFill/>
                        <a:miter lim="800000"/>
                        <a:headEnd/>
                        <a:tailEnd/>
                      </a:ln>
                    </wps:spPr>
                    <wps:txbx>
                      <w:txbxContent>
                        <w:p w14:paraId="289C681A" w14:textId="3436FB2A" w:rsidR="004F7574" w:rsidRPr="00180EBD" w:rsidRDefault="004F7574" w:rsidP="00180EBD">
                          <w:pPr>
                            <w:spacing w:before="0" w:line="240" w:lineRule="auto"/>
                            <w:jc w:val="center"/>
                            <w:rPr>
                              <w:spacing w:val="20"/>
                            </w:rPr>
                          </w:pPr>
                          <w:r>
                            <w:rPr>
                              <w:rFonts w:ascii="Arial" w:hAnsi="Arial" w:cs="Arial"/>
                              <w:color w:val="FFFFFF" w:themeColor="background1"/>
                              <w:spacing w:val="20"/>
                              <w:sz w:val="20"/>
                              <w:szCs w:val="20"/>
                            </w:rPr>
                            <w:t>TABLE OF CONTENTS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14DB9E" id="_x0000_t202" coordsize="21600,21600" o:spt="202" path="m,l,21600r21600,l21600,xe">
              <v:stroke joinstyle="miter"/>
              <v:path gradientshapeok="t" o:connecttype="rect"/>
            </v:shapetype>
            <v:shape id="_x0000_s1029" type="#_x0000_t202" style="position:absolute;margin-left:161.35pt;margin-top:-307.45pt;width:212.55pt;height:110.6pt;z-index:251638784;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" filled="f" stroked="f">
              <v:textbox style="mso-fit-shape-to-text:t">
                <w:txbxContent>
                  <w:p w14:paraId="289C681A" w14:textId="3436FB2A" w:rsidR="004F7574" w:rsidRPr="00180EBD" w:rsidRDefault="004F7574" w:rsidP="00180EBD">
                    <w:pPr>
                      <w:spacing w:before="0" w:line="240" w:lineRule="auto"/>
                      <w:jc w:val="center"/>
                      <w:rPr>
                        <w:spacing w:val="20"/>
                      </w:rPr>
                    </w:pPr>
                    <w:r>
                      <w:rPr>
                        <w:rFonts w:ascii="Arial" w:hAnsi="Arial" w:cs="Arial"/>
                        <w:color w:val="FFFFFF" w:themeColor="background1"/>
                        <w:spacing w:val="20"/>
                        <w:sz w:val="20"/>
                        <w:szCs w:val="20"/>
                      </w:rPr>
                      <w:t>TABLE OF CONTENTS</w:t>
                    </w:r>
                  </w:p>
                </w:txbxContent>
              </v:textbox>
              <w10:wrap type="square"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00657" w14:textId="77777777" w:rsidR="004F7574" w:rsidRDefault="004F7574"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szCs w:val="20"/>
      </w:rPr>
    </w:pPr>
    <w:r w:rsidRPr="00976CB3">
      <w:rPr>
        <w:rFonts w:cs="Arial"/>
        <w:szCs w:val="20"/>
      </w:rPr>
      <w:t xml:space="preserve">    </w:t>
    </w:r>
  </w:p>
  <w:p w14:paraId="2A9D7A41" w14:textId="264AE33C" w:rsidR="004F7574" w:rsidRDefault="004F7574"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Style w:val="Hyperlink"/>
        <w:rFonts w:cs="Arial"/>
        <w:szCs w:val="20"/>
      </w:rPr>
    </w:pPr>
    <w:r w:rsidRPr="00976CB3">
      <w:rPr>
        <w:rFonts w:cs="Arial"/>
        <w:szCs w:val="20"/>
      </w:rPr>
      <w:t xml:space="preserve"> </w:t>
    </w:r>
    <w:hyperlink r:id="rId1" w:history="1">
      <w:r w:rsidRPr="00976CB3">
        <w:rPr>
          <w:rStyle w:val="Hyperlink"/>
          <w:rFonts w:cs="Arial"/>
          <w:szCs w:val="20"/>
        </w:rPr>
        <w:t>www.claeysengels.be</w:t>
      </w:r>
    </w:hyperlink>
    <w:r w:rsidRPr="00976CB3">
      <w:rPr>
        <w:rFonts w:cs="Arial"/>
        <w:szCs w:val="20"/>
      </w:rPr>
      <w:t xml:space="preserve"> </w:t>
    </w:r>
    <w:r w:rsidRPr="00976CB3">
      <w:rPr>
        <w:rFonts w:cs="Arial"/>
        <w:color w:val="FF0000"/>
        <w:szCs w:val="20"/>
      </w:rPr>
      <w:t>-</w:t>
    </w:r>
    <w:r w:rsidRPr="00976CB3">
      <w:rPr>
        <w:rFonts w:cs="Arial"/>
        <w:szCs w:val="20"/>
      </w:rPr>
      <w:t xml:space="preserve"> </w:t>
    </w:r>
    <w:hyperlink r:id="rId2" w:history="1">
      <w:r w:rsidRPr="00976CB3">
        <w:rPr>
          <w:rStyle w:val="Hyperlink"/>
          <w:rFonts w:cs="Arial"/>
          <w:szCs w:val="20"/>
        </w:rPr>
        <w:t>newsflash@claeysengels.be</w:t>
      </w:r>
    </w:hyperlink>
    <w:r w:rsidRPr="00976CB3">
      <w:rPr>
        <w:rStyle w:val="Hyperlink"/>
        <w:rFonts w:cs="Arial"/>
        <w:szCs w:val="20"/>
      </w:rPr>
      <w:t xml:space="preserve"> </w:t>
    </w:r>
  </w:p>
  <w:p w14:paraId="21FC444C" w14:textId="0ABB32ED" w:rsidR="004F7574" w:rsidRPr="00976CB3" w:rsidRDefault="004F7574"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color w:val="FF000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E720E" w14:textId="77777777" w:rsidR="004F7574" w:rsidRDefault="004F7574"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szCs w:val="20"/>
      </w:rPr>
    </w:pPr>
    <w:r w:rsidRPr="00976CB3">
      <w:rPr>
        <w:rFonts w:cs="Arial"/>
        <w:szCs w:val="20"/>
      </w:rPr>
      <w:t xml:space="preserve">    </w:t>
    </w:r>
  </w:p>
  <w:p w14:paraId="1C813398" w14:textId="62DA397F" w:rsidR="004F7574" w:rsidRPr="00976CB3" w:rsidRDefault="004F7574"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color w:val="FF0000"/>
        <w:szCs w:val="20"/>
      </w:rPr>
    </w:pPr>
    <w:r w:rsidRPr="00976CB3">
      <w:rPr>
        <w:rFonts w:cs="Arial"/>
        <w:szCs w:val="20"/>
      </w:rPr>
      <w:t xml:space="preserve"> </w:t>
    </w:r>
    <w:hyperlink r:id="rId1" w:history="1">
      <w:r w:rsidRPr="00976CB3">
        <w:rPr>
          <w:rStyle w:val="Hyperlink"/>
          <w:rFonts w:cs="Arial"/>
          <w:szCs w:val="20"/>
        </w:rPr>
        <w:t>www.claeysengels.be</w:t>
      </w:r>
    </w:hyperlink>
    <w:r w:rsidRPr="00976CB3">
      <w:rPr>
        <w:rFonts w:cs="Arial"/>
        <w:szCs w:val="20"/>
      </w:rPr>
      <w:t xml:space="preserve"> </w:t>
    </w:r>
    <w:r w:rsidRPr="00976CB3">
      <w:rPr>
        <w:rFonts w:cs="Arial"/>
        <w:color w:val="FF0000"/>
        <w:szCs w:val="20"/>
      </w:rPr>
      <w:t>-</w:t>
    </w:r>
    <w:r w:rsidRPr="00976CB3">
      <w:rPr>
        <w:rFonts w:cs="Arial"/>
        <w:szCs w:val="20"/>
      </w:rPr>
      <w:t xml:space="preserve"> </w:t>
    </w:r>
    <w:hyperlink r:id="rId2" w:history="1">
      <w:r w:rsidRPr="00976CB3">
        <w:rPr>
          <w:rStyle w:val="Hyperlink"/>
          <w:rFonts w:cs="Arial"/>
          <w:szCs w:val="20"/>
        </w:rPr>
        <w:t>newsflash@claeysengels.be</w:t>
      </w:r>
    </w:hyperlink>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99AE2" w14:textId="3E2806D9" w:rsidR="004F7574" w:rsidRPr="00976CB3" w:rsidRDefault="004F7574" w:rsidP="008D001C">
    <w:pPr>
      <w:pStyle w:val="ListBullet2"/>
      <w:widowControl w:val="0"/>
      <w:numPr>
        <w:ilvl w:val="0"/>
        <w:numId w:val="0"/>
      </w:numPr>
      <w:shd w:val="clear" w:color="auto" w:fill="FFFFFF" w:themeFill="background1"/>
      <w:spacing w:line="240" w:lineRule="auto"/>
      <w:jc w:val="center"/>
      <w:rPr>
        <w:rFonts w:cs="Arial"/>
        <w:color w:val="FF0000"/>
        <w:szCs w:val="20"/>
      </w:rPr>
    </w:pPr>
    <w:r w:rsidRPr="000F236B">
      <w:rPr>
        <w:noProof/>
        <w:lang w:val="nl-BE" w:eastAsia="nl-BE"/>
      </w:rPr>
      <mc:AlternateContent>
        <mc:Choice Requires="wps">
          <w:drawing>
            <wp:anchor distT="36576" distB="36576" distL="36576" distR="36576" simplePos="0" relativeHeight="251676672" behindDoc="0" locked="0" layoutInCell="1" allowOverlap="1" wp14:anchorId="71559808" wp14:editId="1326F00F">
              <wp:simplePos x="0" y="0"/>
              <wp:positionH relativeFrom="margin">
                <wp:posOffset>-443865</wp:posOffset>
              </wp:positionH>
              <wp:positionV relativeFrom="paragraph">
                <wp:posOffset>-495300</wp:posOffset>
              </wp:positionV>
              <wp:extent cx="6645275" cy="952500"/>
              <wp:effectExtent l="0" t="0" r="3175"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95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297B4082" w14:textId="7B9FBCF9" w:rsidR="004F7574" w:rsidRPr="00270CB2" w:rsidRDefault="004F7574" w:rsidP="00EA08C3">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p w14:paraId="3272D33B" w14:textId="328B6A56" w:rsidR="004F7574" w:rsidRPr="00EA08C3" w:rsidRDefault="004F7574" w:rsidP="00ED7DDD">
                          <w:pPr>
                            <w:widowControl w:val="0"/>
                            <w:pBdr>
                              <w:top w:val="single" w:sz="4" w:space="2" w:color="auto"/>
                            </w:pBdr>
                            <w:spacing w:line="240" w:lineRule="auto"/>
                            <w:jc w:val="both"/>
                            <w:rPr>
                              <w:rFonts w:ascii="Arial" w:hAnsi="Arial" w:cs="Arial"/>
                              <w:iCs/>
                              <w:noProof/>
                              <w:sz w:val="18"/>
                              <w:szCs w:val="20"/>
                              <w:lang w:val="fr-BE"/>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559808" id="_x0000_t202" coordsize="21600,21600" o:spt="202" path="m,l,21600r21600,l21600,xe">
              <v:stroke joinstyle="miter"/>
              <v:path gradientshapeok="t" o:connecttype="rect"/>
            </v:shapetype>
            <v:shape id="Text Box 18" o:spid="_x0000_s1034" type="#_x0000_t202" style="position:absolute;left:0;text-align:left;margin-left:-34.95pt;margin-top:-39pt;width:523.25pt;height:75pt;z-index:25167667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" filled="f" stroked="f" strokecolor="black [0]" insetpen="t">
              <v:textbox inset="2.88pt,2.88pt,2.88pt,2.88pt">
                <w:txbxContent>
                  <w:p w14:paraId="297B4082" w14:textId="7B9FBCF9" w:rsidR="004F7574" w:rsidRPr="00270CB2" w:rsidRDefault="004F7574" w:rsidP="00EA08C3">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p w14:paraId="3272D33B" w14:textId="328B6A56" w:rsidR="004F7574" w:rsidRPr="00EA08C3" w:rsidRDefault="004F7574" w:rsidP="00ED7DDD">
                    <w:pPr>
                      <w:widowControl w:val="0"/>
                      <w:pBdr>
                        <w:top w:val="single" w:sz="4" w:space="2" w:color="auto"/>
                      </w:pBdr>
                      <w:spacing w:line="240" w:lineRule="auto"/>
                      <w:jc w:val="both"/>
                      <w:rPr>
                        <w:rFonts w:ascii="Arial" w:hAnsi="Arial" w:cs="Arial"/>
                        <w:iCs/>
                        <w:noProof/>
                        <w:sz w:val="18"/>
                        <w:szCs w:val="20"/>
                        <w:lang w:val="fr-BE"/>
                      </w:rPr>
                    </w:pPr>
                  </w:p>
                </w:txbxContent>
              </v:textbox>
              <w10:wrap anchorx="margin"/>
            </v:shape>
          </w:pict>
        </mc:Fallback>
      </mc:AlternateContent>
    </w:r>
    <w:r w:rsidRPr="000F236B">
      <w:rPr>
        <w:noProof/>
        <w:lang w:val="nl-BE" w:eastAsia="nl-BE"/>
      </w:rPr>
      <w:drawing>
        <wp:anchor distT="36576" distB="36576" distL="36576" distR="36576" simplePos="0" relativeHeight="251674624" behindDoc="0" locked="0" layoutInCell="1" allowOverlap="1" wp14:anchorId="6CDA9E74" wp14:editId="57D432BC">
          <wp:simplePos x="0" y="0"/>
          <wp:positionH relativeFrom="margin">
            <wp:posOffset>-323850</wp:posOffset>
          </wp:positionH>
          <wp:positionV relativeFrom="paragraph">
            <wp:posOffset>-1039495</wp:posOffset>
          </wp:positionV>
          <wp:extent cx="3593465" cy="463550"/>
          <wp:effectExtent l="0" t="0" r="6985" b="0"/>
          <wp:wrapNone/>
          <wp:docPr id="14" name="Picture 14" descr="IL_PartnersWithYou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_PartnersWithYou_Pos_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593465" cy="463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val="nl-BE" w:eastAsia="nl-BE"/>
      </w:rPr>
      <mc:AlternateContent>
        <mc:Choice Requires="wps">
          <w:drawing>
            <wp:anchor distT="0" distB="0" distL="114300" distR="114300" simplePos="0" relativeHeight="251634687" behindDoc="0" locked="0" layoutInCell="1" allowOverlap="1" wp14:anchorId="27EA0663" wp14:editId="02AB347C">
              <wp:simplePos x="0" y="0"/>
              <wp:positionH relativeFrom="page">
                <wp:align>right</wp:align>
              </wp:positionH>
              <wp:positionV relativeFrom="paragraph">
                <wp:posOffset>-1590675</wp:posOffset>
              </wp:positionV>
              <wp:extent cx="7534275" cy="2160000"/>
              <wp:effectExtent l="0" t="0" r="28575" b="12065"/>
              <wp:wrapNone/>
              <wp:docPr id="42" name="Rectangle 42"/>
              <wp:cNvGraphicFramePr/>
              <a:graphic xmlns:a="http://schemas.openxmlformats.org/drawingml/2006/main">
                <a:graphicData uri="http://schemas.microsoft.com/office/word/2010/wordprocessingShape">
                  <wps:wsp>
                    <wps:cNvSpPr/>
                    <wps:spPr>
                      <a:xfrm>
                        <a:off x="0" y="0"/>
                        <a:ext cx="7534275" cy="2160000"/>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15C118B" id="Rectangle 42" o:spid="_x0000_s1026" style="position:absolute;margin-left:542.05pt;margin-top:-125.25pt;width:593.25pt;height:170.1pt;z-index:251634687;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" fillcolor="#f2f2f2 [3052]" strokecolor="#f2f2f2 [3052]" strokeweight="2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3B900" w14:textId="77777777" w:rsidR="004F7574" w:rsidRDefault="004F7574" w:rsidP="00DF5545">
      <w:pPr>
        <w:spacing w:before="0" w:line="240" w:lineRule="auto"/>
      </w:pPr>
      <w:r>
        <w:separator/>
      </w:r>
    </w:p>
  </w:footnote>
  <w:footnote w:type="continuationSeparator" w:id="0">
    <w:p w14:paraId="049A7E28" w14:textId="77777777" w:rsidR="004F7574" w:rsidRDefault="004F7574" w:rsidP="00DF5545">
      <w:pPr>
        <w:spacing w:before="0" w:line="240" w:lineRule="auto"/>
      </w:pPr>
      <w:r>
        <w:continuationSeparator/>
      </w:r>
    </w:p>
  </w:footnote>
  <w:footnote w:id="1">
    <w:p w14:paraId="17D65168" w14:textId="02D3B334" w:rsidR="004F7574" w:rsidRPr="00DB50FE" w:rsidRDefault="004F7574">
      <w:pPr>
        <w:pStyle w:val="FootnoteText"/>
        <w:rPr>
          <w:lang w:val="en-GB"/>
        </w:rPr>
      </w:pPr>
      <w:r>
        <w:rPr>
          <w:rStyle w:val="FootnoteReference"/>
        </w:rPr>
        <w:footnoteRef/>
      </w:r>
      <w:r w:rsidRPr="00DB50FE">
        <w:rPr>
          <w:lang w:val="en-GB"/>
        </w:rPr>
        <w:t xml:space="preserve"> This number can still be increased or decreased by royal decree</w:t>
      </w:r>
      <w:r>
        <w:rPr>
          <w:lang w:val="en-GB"/>
        </w:rPr>
        <w:t>.</w:t>
      </w:r>
    </w:p>
  </w:footnote>
  <w:footnote w:id="2">
    <w:p w14:paraId="58B29690" w14:textId="77777777" w:rsidR="004F7574" w:rsidRPr="0036419F" w:rsidRDefault="004F7574" w:rsidP="0036419F">
      <w:pPr>
        <w:pStyle w:val="FootnoteText"/>
        <w:rPr>
          <w:lang w:val="en-GB"/>
        </w:rPr>
      </w:pPr>
      <w:r>
        <w:rPr>
          <w:rStyle w:val="FootnoteReference"/>
        </w:rPr>
        <w:footnoteRef/>
      </w:r>
      <w:r w:rsidRPr="0036419F">
        <w:rPr>
          <w:lang w:val="en-GB"/>
        </w:rPr>
        <w:t xml:space="preserve"> The reference period is the fourth quarter of the penultimate year (n-2) and the first, second and third quarters of the previous </w:t>
      </w:r>
    </w:p>
    <w:p w14:paraId="5337E1E4" w14:textId="564700AE" w:rsidR="004F7574" w:rsidRPr="0036419F" w:rsidRDefault="004F7574" w:rsidP="0036419F">
      <w:pPr>
        <w:pStyle w:val="FootnoteText"/>
        <w:rPr>
          <w:lang w:val="en-GB"/>
        </w:rPr>
      </w:pPr>
      <w:r w:rsidRPr="0036419F">
        <w:rPr>
          <w:lang w:val="en-GB"/>
        </w:rPr>
        <w:t>year (n-1).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4F0B9" w14:textId="2D2FA053" w:rsidR="004F7574" w:rsidRDefault="004F7574">
    <w:pPr>
      <w:pStyle w:val="Header"/>
    </w:pPr>
    <w:r>
      <w:rPr>
        <w:noProof/>
      </w:rPr>
      <mc:AlternateContent>
        <mc:Choice Requires="wps">
          <w:drawing>
            <wp:anchor distT="45720" distB="45720" distL="114300" distR="114300" simplePos="0" relativeHeight="251636736" behindDoc="0" locked="0" layoutInCell="1" allowOverlap="1" wp14:anchorId="272494AD" wp14:editId="172666D9">
              <wp:simplePos x="0" y="0"/>
              <wp:positionH relativeFrom="page">
                <wp:align>right</wp:align>
              </wp:positionH>
              <wp:positionV relativeFrom="paragraph">
                <wp:posOffset>450850</wp:posOffset>
              </wp:positionV>
              <wp:extent cx="2700000"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00" cy="1404620"/>
                      </a:xfrm>
                      <a:prstGeom prst="rect">
                        <a:avLst/>
                      </a:prstGeom>
                      <a:noFill/>
                      <a:ln w="9525">
                        <a:noFill/>
                        <a:miter lim="800000"/>
                        <a:headEnd/>
                        <a:tailEnd/>
                      </a:ln>
                    </wps:spPr>
                    <wps:txbx>
                      <w:txbxContent>
                        <w:p w14:paraId="2A29BF55" w14:textId="54237DB8" w:rsidR="004F7574" w:rsidRPr="00DF5545" w:rsidRDefault="004F7574" w:rsidP="00DF5545">
                          <w:pPr>
                            <w:spacing w:before="0" w:line="240" w:lineRule="auto"/>
                            <w:jc w:val="center"/>
                          </w:pPr>
                          <w:r>
                            <w:rPr>
                              <w:rFonts w:ascii="Arial" w:hAnsi="Arial" w:cs="Arial"/>
                              <w:color w:val="FFFFFF" w:themeColor="background1"/>
                              <w:sz w:val="20"/>
                              <w:szCs w:val="20"/>
                            </w:rPr>
                            <w:t>January 2023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2494AD" id="_x0000_t202" coordsize="21600,21600" o:spt="202" path="m,l,21600r21600,l21600,xe">
              <v:stroke joinstyle="miter"/>
              <v:path gradientshapeok="t" o:connecttype="rect"/>
            </v:shapetype>
            <v:shape id="_x0000_s1028" type="#_x0000_t202" style="position:absolute;margin-left:161.4pt;margin-top:35.5pt;width:212.6pt;height:110.6pt;z-index:25163673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" filled="f" stroked="f">
              <v:textbox style="mso-fit-shape-to-text:t">
                <w:txbxContent>
                  <w:p w14:paraId="2A29BF55" w14:textId="54237DB8" w:rsidR="004F7574" w:rsidRPr="00DF5545" w:rsidRDefault="004F7574" w:rsidP="00DF5545">
                    <w:pPr>
                      <w:spacing w:before="0" w:line="240" w:lineRule="auto"/>
                      <w:jc w:val="center"/>
                    </w:pPr>
                    <w:r>
                      <w:rPr>
                        <w:rFonts w:ascii="Arial" w:hAnsi="Arial" w:cs="Arial"/>
                        <w:color w:val="FFFFFF" w:themeColor="background1"/>
                        <w:sz w:val="20"/>
                        <w:szCs w:val="20"/>
                      </w:rPr>
                      <w:t>January 2023</w:t>
                    </w:r>
                  </w:p>
                </w:txbxContent>
              </v:textbox>
              <w10:wrap type="square" anchorx="page"/>
            </v:shape>
          </w:pict>
        </mc:Fallback>
      </mc:AlternateContent>
    </w:r>
    <w:r w:rsidRPr="00665012">
      <w:rPr>
        <w:rFonts w:ascii="Arial" w:hAnsi="Arial" w:cs="Arial"/>
        <w:noProof/>
        <w:sz w:val="20"/>
        <w:szCs w:val="20"/>
      </w:rPr>
      <mc:AlternateContent>
        <mc:Choice Requires="wps">
          <w:drawing>
            <wp:anchor distT="0" distB="0" distL="114300" distR="114300" simplePos="0" relativeHeight="251635712" behindDoc="1" locked="1" layoutInCell="1" allowOverlap="1" wp14:anchorId="546D6883" wp14:editId="5191E466">
              <wp:simplePos x="0" y="0"/>
              <wp:positionH relativeFrom="page">
                <wp:align>right</wp:align>
              </wp:positionH>
              <wp:positionV relativeFrom="paragraph">
                <wp:posOffset>-535305</wp:posOffset>
              </wp:positionV>
              <wp:extent cx="2699385" cy="10763250"/>
              <wp:effectExtent l="0" t="0" r="5715" b="0"/>
              <wp:wrapNone/>
              <wp:docPr id="11"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9385" cy="10763250"/>
                      </a:xfrm>
                      <a:prstGeom prst="rect">
                        <a:avLst/>
                      </a:prstGeom>
                      <a:solidFill>
                        <a:srgbClr val="FF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6C6FDE10" id="Rectangle 11" o:spid="_x0000_s1026" alt="&quot;&quot;" style="position:absolute;margin-left:161.35pt;margin-top:-42.15pt;width:212.55pt;height:847.5pt;z-index:-2516807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" fillcolor="red" stroked="f">
              <w10:wrap anchorx="page"/>
              <w10:anchorlock/>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620B7" w14:textId="44406B88" w:rsidR="004F7574" w:rsidRDefault="004F7574">
    <w:pPr>
      <w:pStyle w:val="Header"/>
    </w:pPr>
    <w:r>
      <w:rPr>
        <w:noProof/>
      </w:rPr>
      <mc:AlternateContent>
        <mc:Choice Requires="wps">
          <w:drawing>
            <wp:anchor distT="0" distB="0" distL="114300" distR="114300" simplePos="0" relativeHeight="251651072" behindDoc="1" locked="0" layoutInCell="1" allowOverlap="1" wp14:anchorId="527E5EB4" wp14:editId="207F0934">
              <wp:simplePos x="0" y="0"/>
              <wp:positionH relativeFrom="column">
                <wp:posOffset>5655310</wp:posOffset>
              </wp:positionH>
              <wp:positionV relativeFrom="paragraph">
                <wp:posOffset>-681174</wp:posOffset>
              </wp:positionV>
              <wp:extent cx="533400" cy="994410"/>
              <wp:effectExtent l="36195" t="40005" r="112395" b="112395"/>
              <wp:wrapNone/>
              <wp:docPr id="3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33400" cy="994410"/>
                      </a:xfrm>
                      <a:prstGeom prst="rect">
                        <a:avLst/>
                      </a:prstGeom>
                      <a:solidFill>
                        <a:srgbClr val="FF0000"/>
                      </a:solidFill>
                      <a:ln w="9525">
                        <a:solidFill>
                          <a:srgbClr val="FF0000"/>
                        </a:solidFill>
                        <a:round/>
                        <a:headEnd/>
                        <a:tailEnd/>
                      </a:ln>
                      <a:effectLst>
                        <a:outerShdw blurRad="50800" dist="38100" dir="2700000" algn="tl" rotWithShape="0">
                          <a:prstClr val="black">
                            <a:alpha val="40000"/>
                          </a:prstClr>
                        </a:outerShdw>
                      </a:effectLst>
                    </wps:spPr>
                    <wps:bodyPr rot="0" vert="horz" wrap="square" lIns="91440" tIns="45720" rIns="91440" bIns="45720" anchor="t" anchorCtr="0" upright="1">
                      <a:noAutofit/>
                    </wps:bodyPr>
                  </wps:wsp>
                </a:graphicData>
              </a:graphic>
              <wp14:sizeRelH relativeFrom="margin">
                <wp14:pctWidth>0</wp14:pctWidth>
              </wp14:sizeRelH>
            </wp:anchor>
          </w:drawing>
        </mc:Choice>
        <mc:Fallback xmlns:oel="http://schemas.microsoft.com/office/2019/extlst">
          <w:pict>
            <v:rect w14:anchorId="45BD43BF" id="AutoShape 42" o:spid="_x0000_s1026" style="position:absolute;margin-left:445.3pt;margin-top:-53.65pt;width:42pt;height:78.3pt;rotation:-90;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" fillcolor="red" strokecolor="red">
              <v:stroke joinstyle="round"/>
              <v:shadow on="t" color="black" opacity="26214f" origin="-.5,-.5" offset=".74836mm,.74836mm"/>
            </v:rect>
          </w:pict>
        </mc:Fallback>
      </mc:AlternateContent>
    </w:r>
    <w:r>
      <w:rPr>
        <w:noProof/>
      </w:rPr>
      <mc:AlternateContent>
        <mc:Choice Requires="wps">
          <w:drawing>
            <wp:anchor distT="0" distB="0" distL="114300" distR="114300" simplePos="0" relativeHeight="251652096" behindDoc="1" locked="0" layoutInCell="1" allowOverlap="1" wp14:anchorId="766A0710" wp14:editId="4D975E6A">
              <wp:simplePos x="0" y="0"/>
              <wp:positionH relativeFrom="column">
                <wp:posOffset>5424805</wp:posOffset>
              </wp:positionH>
              <wp:positionV relativeFrom="paragraph">
                <wp:posOffset>-145462</wp:posOffset>
              </wp:positionV>
              <wp:extent cx="994410" cy="192537"/>
              <wp:effectExtent l="0" t="0" r="0" b="0"/>
              <wp:wrapNone/>
              <wp:docPr id="3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192537"/>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A45D25" w14:textId="77777777" w:rsidR="004F7574" w:rsidRDefault="004F7574" w:rsidP="004F7574">
                          <w:pPr>
                            <w:jc w:val="center"/>
                          </w:pPr>
                          <w:proofErr w:type="spellStart"/>
                          <w:r>
                            <w:rPr>
                              <w:color w:val="FFFFFF" w:themeColor="background1"/>
                            </w:rPr>
                            <w:t>Pagina</w:t>
                          </w:r>
                          <w:proofErr w:type="spellEnd"/>
                          <w:r w:rsidRPr="00B7574F">
                            <w:rPr>
                              <w:color w:val="FFFFFF" w:themeColor="background1"/>
                            </w:rPr>
                            <w:t xml:space="preserve"> </w:t>
                          </w:r>
                          <w:r w:rsidRPr="00B7574F">
                            <w:fldChar w:fldCharType="begin"/>
                          </w:r>
                          <w:r w:rsidRPr="00B7574F">
                            <w:instrText xml:space="preserve"> PAGE    \* MERGEFORMAT </w:instrText>
                          </w:r>
                          <w:r w:rsidRPr="00B7574F">
                            <w:fldChar w:fldCharType="separate"/>
                          </w:r>
                          <w:r w:rsidRPr="005E5D66">
                            <w:rPr>
                              <w:bCs/>
                              <w:noProof/>
                              <w:color w:val="FFFFFF" w:themeColor="background1"/>
                            </w:rPr>
                            <w:t>16</w:t>
                          </w:r>
                          <w:r w:rsidRPr="00B7574F">
                            <w:rPr>
                              <w:bCs/>
                              <w:noProof/>
                              <w:color w:val="FFFFFF" w:themeColor="background1"/>
                            </w:rPr>
                            <w:fldChar w:fldCharType="end"/>
                          </w:r>
                        </w:p>
                      </w:txbxContent>
                    </wps:txbx>
                    <wps:bodyPr rot="0" vert="horz" wrap="square" lIns="0" tIns="0" rIns="0" bIns="0" anchor="t" anchorCtr="0" upright="1">
                      <a:noAutofit/>
                    </wps:bodyPr>
                  </wps:wsp>
                </a:graphicData>
              </a:graphic>
            </wp:anchor>
          </w:drawing>
        </mc:Choice>
        <mc:Fallback>
          <w:pict>
            <v:shapetype w14:anchorId="766A0710" id="_x0000_t202" coordsize="21600,21600" o:spt="202" path="m,l,21600r21600,l21600,xe">
              <v:stroke joinstyle="miter"/>
              <v:path gradientshapeok="t" o:connecttype="rect"/>
            </v:shapetype>
            <v:shape id="Text Box 44" o:spid="_x0000_s1030" type="#_x0000_t202" style="position:absolute;margin-left:427.15pt;margin-top:-11.45pt;width:78.3pt;height:15.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" filled="f" stroked="f">
              <v:textbox inset="0,0,0,0">
                <w:txbxContent>
                  <w:p w14:paraId="27A45D25" w14:textId="77777777" w:rsidR="004F7574" w:rsidRDefault="004F7574" w:rsidP="004F7574">
                    <w:pPr>
                      <w:jc w:val="center"/>
                    </w:pPr>
                    <w:proofErr w:type="spellStart"/>
                    <w:r>
                      <w:rPr>
                        <w:color w:val="FFFFFF" w:themeColor="background1"/>
                      </w:rPr>
                      <w:t>Pagina</w:t>
                    </w:r>
                    <w:proofErr w:type="spellEnd"/>
                    <w:r w:rsidRPr="00B7574F">
                      <w:rPr>
                        <w:color w:val="FFFFFF" w:themeColor="background1"/>
                      </w:rPr>
                      <w:t xml:space="preserve"> </w:t>
                    </w:r>
                    <w:r w:rsidRPr="00B7574F">
                      <w:fldChar w:fldCharType="begin"/>
                    </w:r>
                    <w:r w:rsidRPr="00B7574F">
                      <w:instrText xml:space="preserve"> PAGE    \* MERGEFORMAT </w:instrText>
                    </w:r>
                    <w:r w:rsidRPr="00B7574F">
                      <w:fldChar w:fldCharType="separate"/>
                    </w:r>
                    <w:r w:rsidRPr="005E5D66">
                      <w:rPr>
                        <w:bCs/>
                        <w:noProof/>
                        <w:color w:val="FFFFFF" w:themeColor="background1"/>
                      </w:rPr>
                      <w:t>16</w:t>
                    </w:r>
                    <w:r w:rsidRPr="00B7574F">
                      <w:rPr>
                        <w:bCs/>
                        <w:noProof/>
                        <w:color w:val="FFFFFF" w:themeColor="background1"/>
                      </w:rPr>
                      <w:fldChar w:fldCharType="end"/>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1FBCD96" wp14:editId="49B791C1">
              <wp:simplePos x="0" y="0"/>
              <wp:positionH relativeFrom="column">
                <wp:posOffset>5429250</wp:posOffset>
              </wp:positionH>
              <wp:positionV relativeFrom="paragraph">
                <wp:posOffset>-162560</wp:posOffset>
              </wp:positionV>
              <wp:extent cx="994410" cy="192405"/>
              <wp:effectExtent l="0" t="0" r="0" b="0"/>
              <wp:wrapNone/>
              <wp:docPr id="2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19240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99B33" w14:textId="3D2AC662" w:rsidR="004F7574" w:rsidRPr="00976CB3" w:rsidRDefault="004F7574" w:rsidP="00976CB3">
                          <w:pPr>
                            <w:spacing w:before="0" w:line="240" w:lineRule="auto"/>
                            <w:jc w:val="center"/>
                            <w:rPr>
                              <w:rFonts w:ascii="Arial" w:hAnsi="Arial" w:cs="Arial"/>
                              <w:color w:val="FFFFFF" w:themeColor="background1"/>
                              <w:sz w:val="20"/>
                              <w:szCs w:val="20"/>
                            </w:rPr>
                          </w:pPr>
                          <w:r>
                            <w:rPr>
                              <w:rFonts w:ascii="Arial" w:hAnsi="Arial" w:cs="Arial"/>
                              <w:color w:val="FFFFFF" w:themeColor="background1"/>
                              <w:sz w:val="20"/>
                              <w:szCs w:val="20"/>
                            </w:rPr>
                            <w:t>Page</w:t>
                          </w:r>
                          <w:r w:rsidRPr="00976CB3">
                            <w:rPr>
                              <w:rFonts w:ascii="Arial" w:hAnsi="Arial" w:cs="Arial"/>
                              <w:color w:val="FFFFFF" w:themeColor="background1"/>
                              <w:sz w:val="20"/>
                              <w:szCs w:val="20"/>
                            </w:rPr>
                            <w:t xml:space="preserve"> </w:t>
                          </w:r>
                          <w:r w:rsidRPr="00976CB3">
                            <w:rPr>
                              <w:rFonts w:ascii="Arial" w:hAnsi="Arial" w:cs="Arial"/>
                              <w:color w:val="FFFFFF" w:themeColor="background1"/>
                              <w:sz w:val="20"/>
                              <w:szCs w:val="20"/>
                            </w:rPr>
                            <w:fldChar w:fldCharType="begin"/>
                          </w:r>
                          <w:r w:rsidRPr="00976CB3">
                            <w:rPr>
                              <w:rFonts w:ascii="Arial" w:hAnsi="Arial" w:cs="Arial"/>
                              <w:color w:val="FFFFFF" w:themeColor="background1"/>
                              <w:sz w:val="20"/>
                              <w:szCs w:val="20"/>
                            </w:rPr>
                            <w:instrText xml:space="preserve"> PAGE    \* MERGEFORMAT </w:instrText>
                          </w:r>
                          <w:r w:rsidRPr="00976CB3">
                            <w:rPr>
                              <w:rFonts w:ascii="Arial" w:hAnsi="Arial" w:cs="Arial"/>
                              <w:color w:val="FFFFFF" w:themeColor="background1"/>
                              <w:sz w:val="20"/>
                              <w:szCs w:val="20"/>
                            </w:rPr>
                            <w:fldChar w:fldCharType="separate"/>
                          </w:r>
                          <w:r w:rsidRPr="00976CB3">
                            <w:rPr>
                              <w:rFonts w:ascii="Arial" w:hAnsi="Arial" w:cs="Arial"/>
                              <w:bCs/>
                              <w:noProof/>
                              <w:color w:val="FFFFFF" w:themeColor="background1"/>
                              <w:sz w:val="20"/>
                              <w:szCs w:val="20"/>
                            </w:rPr>
                            <w:t>16</w:t>
                          </w:r>
                          <w:r w:rsidRPr="00976CB3">
                            <w:rPr>
                              <w:rFonts w:ascii="Arial" w:hAnsi="Arial" w:cs="Arial"/>
                              <w:bCs/>
                              <w:noProof/>
                              <w:color w:val="FFFFFF" w:themeColor="background1"/>
                              <w:sz w:val="20"/>
                              <w:szCs w:val="20"/>
                            </w:rPr>
                            <w:fldChar w:fldCharType="end"/>
                          </w:r>
                        </w:p>
                      </w:txbxContent>
                    </wps:txbx>
                    <wps:bodyPr rot="0" vert="horz" wrap="square" lIns="0" tIns="0" rIns="0" bIns="0" anchor="t" anchorCtr="0" upright="1">
                      <a:noAutofit/>
                    </wps:bodyPr>
                  </wps:wsp>
                </a:graphicData>
              </a:graphic>
            </wp:anchor>
          </w:drawing>
        </mc:Choice>
        <mc:Fallback>
          <w:pict>
            <v:shape w14:anchorId="41FBCD96" id="_x0000_s1031" type="#_x0000_t202" style="position:absolute;margin-left:427.5pt;margin-top:-12.8pt;width:78.3pt;height:15.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" filled="f" stroked="f">
              <v:textbox inset="0,0,0,0">
                <w:txbxContent>
                  <w:p w14:paraId="5B099B33" w14:textId="3D2AC662" w:rsidR="004F7574" w:rsidRPr="00976CB3" w:rsidRDefault="004F7574" w:rsidP="00976CB3">
                    <w:pPr>
                      <w:spacing w:before="0" w:line="240" w:lineRule="auto"/>
                      <w:jc w:val="center"/>
                      <w:rPr>
                        <w:rFonts w:ascii="Arial" w:hAnsi="Arial" w:cs="Arial"/>
                        <w:color w:val="FFFFFF" w:themeColor="background1"/>
                        <w:sz w:val="20"/>
                        <w:szCs w:val="20"/>
                      </w:rPr>
                    </w:pPr>
                    <w:r>
                      <w:rPr>
                        <w:rFonts w:ascii="Arial" w:hAnsi="Arial" w:cs="Arial"/>
                        <w:color w:val="FFFFFF" w:themeColor="background1"/>
                        <w:sz w:val="20"/>
                        <w:szCs w:val="20"/>
                      </w:rPr>
                      <w:t>Page</w:t>
                    </w:r>
                    <w:r w:rsidRPr="00976CB3">
                      <w:rPr>
                        <w:rFonts w:ascii="Arial" w:hAnsi="Arial" w:cs="Arial"/>
                        <w:color w:val="FFFFFF" w:themeColor="background1"/>
                        <w:sz w:val="20"/>
                        <w:szCs w:val="20"/>
                      </w:rPr>
                      <w:t xml:space="preserve"> </w:t>
                    </w:r>
                    <w:r w:rsidRPr="00976CB3">
                      <w:rPr>
                        <w:rFonts w:ascii="Arial" w:hAnsi="Arial" w:cs="Arial"/>
                        <w:color w:val="FFFFFF" w:themeColor="background1"/>
                        <w:sz w:val="20"/>
                        <w:szCs w:val="20"/>
                      </w:rPr>
                      <w:fldChar w:fldCharType="begin"/>
                    </w:r>
                    <w:r w:rsidRPr="00976CB3">
                      <w:rPr>
                        <w:rFonts w:ascii="Arial" w:hAnsi="Arial" w:cs="Arial"/>
                        <w:color w:val="FFFFFF" w:themeColor="background1"/>
                        <w:sz w:val="20"/>
                        <w:szCs w:val="20"/>
                      </w:rPr>
                      <w:instrText xml:space="preserve"> PAGE    \* MERGEFORMAT </w:instrText>
                    </w:r>
                    <w:r w:rsidRPr="00976CB3">
                      <w:rPr>
                        <w:rFonts w:ascii="Arial" w:hAnsi="Arial" w:cs="Arial"/>
                        <w:color w:val="FFFFFF" w:themeColor="background1"/>
                        <w:sz w:val="20"/>
                        <w:szCs w:val="20"/>
                      </w:rPr>
                      <w:fldChar w:fldCharType="separate"/>
                    </w:r>
                    <w:r w:rsidRPr="00976CB3">
                      <w:rPr>
                        <w:rFonts w:ascii="Arial" w:hAnsi="Arial" w:cs="Arial"/>
                        <w:bCs/>
                        <w:noProof/>
                        <w:color w:val="FFFFFF" w:themeColor="background1"/>
                        <w:sz w:val="20"/>
                        <w:szCs w:val="20"/>
                      </w:rPr>
                      <w:t>16</w:t>
                    </w:r>
                    <w:r w:rsidRPr="00976CB3">
                      <w:rPr>
                        <w:rFonts w:ascii="Arial" w:hAnsi="Arial" w:cs="Arial"/>
                        <w:bCs/>
                        <w:noProof/>
                        <w:color w:val="FFFFFF" w:themeColor="background1"/>
                        <w:sz w:val="20"/>
                        <w:szCs w:val="20"/>
                      </w:rPr>
                      <w:fldChar w:fldCharType="end"/>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95B60" w14:textId="7DBFCBF5" w:rsidR="004F7574" w:rsidRDefault="004F7574">
    <w:pPr>
      <w:pStyle w:val="Header"/>
    </w:pPr>
    <w:r w:rsidRPr="000F236B">
      <w:rPr>
        <w:noProof/>
        <w:lang w:val="nl-BE" w:eastAsia="nl-BE"/>
      </w:rPr>
      <mc:AlternateContent>
        <mc:Choice Requires="wps">
          <w:drawing>
            <wp:anchor distT="0" distB="0" distL="114300" distR="114300" simplePos="0" relativeHeight="251671552" behindDoc="0" locked="0" layoutInCell="1" allowOverlap="1" wp14:anchorId="0D80E049" wp14:editId="225F87C9">
              <wp:simplePos x="0" y="0"/>
              <wp:positionH relativeFrom="column">
                <wp:posOffset>4291330</wp:posOffset>
              </wp:positionH>
              <wp:positionV relativeFrom="paragraph">
                <wp:posOffset>445769</wp:posOffset>
              </wp:positionV>
              <wp:extent cx="2381885" cy="7800975"/>
              <wp:effectExtent l="0" t="0" r="18415" b="28575"/>
              <wp:wrapNone/>
              <wp:docPr id="26" name="Rectangle 26"/>
              <wp:cNvGraphicFramePr/>
              <a:graphic xmlns:a="http://schemas.openxmlformats.org/drawingml/2006/main">
                <a:graphicData uri="http://schemas.microsoft.com/office/word/2010/wordprocessingShape">
                  <wps:wsp>
                    <wps:cNvSpPr/>
                    <wps:spPr>
                      <a:xfrm>
                        <a:off x="0" y="0"/>
                        <a:ext cx="2381885" cy="7800975"/>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9301C0" w14:textId="77777777" w:rsidR="004F7574" w:rsidRPr="00270CB2" w:rsidRDefault="004F7574" w:rsidP="00EA08C3">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3CB7158A"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56C23376"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733D1805"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09CF761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fr-FR"/>
                            </w:rPr>
                          </w:pPr>
                        </w:p>
                        <w:p w14:paraId="76F16CEC"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26EC9884"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DA3C051"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6E15BE63"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5335C96F"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517D8FB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58FEA0D7"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B6D37A4"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p>
                        <w:p w14:paraId="67FC58C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56E5DD92" w14:textId="77777777" w:rsidR="004F7574" w:rsidRPr="00270CB2" w:rsidRDefault="004F7574" w:rsidP="00EA08C3">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4B7214BD"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7292634F"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proofErr w:type="spellStart"/>
                          <w:r w:rsidRPr="00270CB2">
                            <w:rPr>
                              <w:rFonts w:ascii="Arial" w:hAnsi="Arial" w:cs="Arial"/>
                              <w:bCs/>
                              <w:color w:val="000000" w:themeColor="text1"/>
                              <w:sz w:val="20"/>
                              <w:lang w:val="de-DE"/>
                            </w:rPr>
                            <w:t>Posthofbrug</w:t>
                          </w:r>
                          <w:proofErr w:type="spellEnd"/>
                          <w:r w:rsidRPr="00270CB2">
                            <w:rPr>
                              <w:rFonts w:ascii="Arial" w:hAnsi="Arial" w:cs="Arial"/>
                              <w:bCs/>
                              <w:color w:val="000000" w:themeColor="text1"/>
                              <w:sz w:val="20"/>
                              <w:lang w:val="de-DE"/>
                            </w:rPr>
                            <w:t xml:space="preserve"> 12</w:t>
                          </w:r>
                        </w:p>
                        <w:p w14:paraId="74F8C6EE"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 xml:space="preserve">2600 </w:t>
                          </w:r>
                          <w:proofErr w:type="spellStart"/>
                          <w:r w:rsidRPr="00270CB2">
                            <w:rPr>
                              <w:rFonts w:ascii="Arial" w:hAnsi="Arial" w:cs="Arial"/>
                              <w:bCs/>
                              <w:color w:val="000000" w:themeColor="text1"/>
                              <w:sz w:val="20"/>
                              <w:lang w:val="de-DE"/>
                            </w:rPr>
                            <w:t>Antwerp</w:t>
                          </w:r>
                          <w:proofErr w:type="spellEnd"/>
                        </w:p>
                        <w:p w14:paraId="06F494C5"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6FFC0A3A"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332149E8"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1F1D266B"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3C57A83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box 4-5</w:t>
                          </w:r>
                        </w:p>
                        <w:p w14:paraId="09DE3668"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9000 Gent</w:t>
                          </w:r>
                        </w:p>
                        <w:p w14:paraId="2CD9EC2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b/>
                              <w:noProof/>
                              <w:color w:val="000000" w:themeColor="text1"/>
                              <w:sz w:val="20"/>
                              <w:lang w:val="nl-NL"/>
                            </w:rPr>
                            <w:t xml:space="preserve">T </w:t>
                          </w:r>
                          <w:r w:rsidRPr="00270CB2">
                            <w:rPr>
                              <w:rFonts w:ascii="Arial" w:hAnsi="Arial" w:cs="Arial"/>
                              <w:noProof/>
                              <w:color w:val="000000" w:themeColor="text1"/>
                              <w:sz w:val="20"/>
                              <w:lang w:val="nl-NL"/>
                            </w:rPr>
                            <w:t>09 261 50 00</w:t>
                          </w:r>
                        </w:p>
                        <w:p w14:paraId="3F44783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ab/>
                            <w:t> </w:t>
                          </w:r>
                        </w:p>
                        <w:p w14:paraId="40C5BC96"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 </w:t>
                          </w:r>
                        </w:p>
                        <w:p w14:paraId="7CE0AD11"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525C589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3BBE8207"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168F07BC"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08286BD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11BD3DCB" w14:textId="77777777" w:rsidR="004F7574" w:rsidRPr="00270CB2" w:rsidRDefault="004F7574" w:rsidP="00EA08C3">
                          <w:pPr>
                            <w:widowControl w:val="0"/>
                            <w:spacing w:before="0" w:line="240" w:lineRule="auto"/>
                            <w:ind w:right="283"/>
                            <w:rPr>
                              <w:rFonts w:ascii="Arial" w:hAnsi="Arial" w:cs="Arial"/>
                              <w:caps/>
                              <w:noProof/>
                              <w:color w:val="000000" w:themeColor="text1"/>
                              <w:sz w:val="20"/>
                              <w:lang w:val="nl-BE"/>
                            </w:rPr>
                          </w:pPr>
                        </w:p>
                        <w:p w14:paraId="23F85AC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09C0644F"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34D4EB8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75BDEFF"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4A86D7BE" w:rsidR="004F7574" w:rsidRPr="008D001C" w:rsidRDefault="004F7574" w:rsidP="00EA08C3">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4F7574" w:rsidRPr="00ED6D45" w:rsidRDefault="004F7574" w:rsidP="008D001C">
                          <w:pPr>
                            <w:pStyle w:val="BalloonText"/>
                            <w:widowControl w:val="0"/>
                            <w:ind w:right="307"/>
                            <w:jc w:val="center"/>
                            <w:rPr>
                              <w:rFonts w:cs="Arial"/>
                              <w:caps/>
                              <w:noProof/>
                              <w:color w:val="000000" w:themeColor="text1"/>
                              <w:szCs w:val="22"/>
                            </w:rPr>
                          </w:pPr>
                        </w:p>
                        <w:p w14:paraId="432D92F0" w14:textId="77777777" w:rsidR="004F7574" w:rsidRPr="00ED6D45" w:rsidRDefault="004F7574" w:rsidP="008D001C">
                          <w:pPr>
                            <w:pStyle w:val="BalloonText"/>
                            <w:widowControl w:val="0"/>
                            <w:ind w:right="283"/>
                            <w:jc w:val="right"/>
                            <w:rPr>
                              <w:rFonts w:cs="Arial"/>
                              <w:caps/>
                              <w:noProof/>
                              <w:color w:val="000000" w:themeColor="text1"/>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0E049" id="Rectangle 26" o:spid="_x0000_s1032" style="position:absolute;margin-left:337.9pt;margin-top:35.1pt;width:187.55pt;height:61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" fillcolor="#f2f2f2 [3052]" strokecolor="#f2f2f2 [3052]" strokeweight="2pt">
              <v:textbox>
                <w:txbxContent>
                  <w:p w14:paraId="629301C0" w14:textId="77777777" w:rsidR="004F7574" w:rsidRPr="00270CB2" w:rsidRDefault="004F7574" w:rsidP="00EA08C3">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3CB7158A"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56C23376"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733D1805"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09CF761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fr-FR"/>
                      </w:rPr>
                    </w:pPr>
                  </w:p>
                  <w:p w14:paraId="76F16CEC"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26EC9884"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DA3C051"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6E15BE63"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5335C96F"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517D8FB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58FEA0D7"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B6D37A4"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p>
                  <w:p w14:paraId="67FC58C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56E5DD92" w14:textId="77777777" w:rsidR="004F7574" w:rsidRPr="00270CB2" w:rsidRDefault="004F7574" w:rsidP="00EA08C3">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4B7214BD"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7292634F"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proofErr w:type="spellStart"/>
                    <w:r w:rsidRPr="00270CB2">
                      <w:rPr>
                        <w:rFonts w:ascii="Arial" w:hAnsi="Arial" w:cs="Arial"/>
                        <w:bCs/>
                        <w:color w:val="000000" w:themeColor="text1"/>
                        <w:sz w:val="20"/>
                        <w:lang w:val="de-DE"/>
                      </w:rPr>
                      <w:t>Posthofbrug</w:t>
                    </w:r>
                    <w:proofErr w:type="spellEnd"/>
                    <w:r w:rsidRPr="00270CB2">
                      <w:rPr>
                        <w:rFonts w:ascii="Arial" w:hAnsi="Arial" w:cs="Arial"/>
                        <w:bCs/>
                        <w:color w:val="000000" w:themeColor="text1"/>
                        <w:sz w:val="20"/>
                        <w:lang w:val="de-DE"/>
                      </w:rPr>
                      <w:t xml:space="preserve"> 12</w:t>
                    </w:r>
                  </w:p>
                  <w:p w14:paraId="74F8C6EE"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 xml:space="preserve">2600 </w:t>
                    </w:r>
                    <w:proofErr w:type="spellStart"/>
                    <w:r w:rsidRPr="00270CB2">
                      <w:rPr>
                        <w:rFonts w:ascii="Arial" w:hAnsi="Arial" w:cs="Arial"/>
                        <w:bCs/>
                        <w:color w:val="000000" w:themeColor="text1"/>
                        <w:sz w:val="20"/>
                        <w:lang w:val="de-DE"/>
                      </w:rPr>
                      <w:t>Antwerp</w:t>
                    </w:r>
                    <w:proofErr w:type="spellEnd"/>
                  </w:p>
                  <w:p w14:paraId="06F494C5" w14:textId="77777777" w:rsidR="004F7574" w:rsidRPr="00270CB2" w:rsidRDefault="004F7574" w:rsidP="00EA08C3">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6FFC0A3A"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332149E8"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1F1D266B" w14:textId="77777777" w:rsidR="004F7574" w:rsidRPr="00270CB2" w:rsidRDefault="004F7574" w:rsidP="00EA08C3">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3C57A83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box 4-5</w:t>
                    </w:r>
                  </w:p>
                  <w:p w14:paraId="09DE3668"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9000 Gent</w:t>
                    </w:r>
                  </w:p>
                  <w:p w14:paraId="2CD9EC2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b/>
                        <w:noProof/>
                        <w:color w:val="000000" w:themeColor="text1"/>
                        <w:sz w:val="20"/>
                        <w:lang w:val="nl-NL"/>
                      </w:rPr>
                      <w:t xml:space="preserve">T </w:t>
                    </w:r>
                    <w:r w:rsidRPr="00270CB2">
                      <w:rPr>
                        <w:rFonts w:ascii="Arial" w:hAnsi="Arial" w:cs="Arial"/>
                        <w:noProof/>
                        <w:color w:val="000000" w:themeColor="text1"/>
                        <w:sz w:val="20"/>
                        <w:lang w:val="nl-NL"/>
                      </w:rPr>
                      <w:t>09 261 50 00</w:t>
                    </w:r>
                  </w:p>
                  <w:p w14:paraId="3F44783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ab/>
                      <w:t> </w:t>
                    </w:r>
                  </w:p>
                  <w:p w14:paraId="40C5BC96"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NL"/>
                      </w:rPr>
                    </w:pPr>
                    <w:r w:rsidRPr="00270CB2">
                      <w:rPr>
                        <w:rFonts w:ascii="Arial" w:hAnsi="Arial" w:cs="Arial"/>
                        <w:noProof/>
                        <w:color w:val="000000" w:themeColor="text1"/>
                        <w:sz w:val="20"/>
                        <w:lang w:val="nl-NL"/>
                      </w:rPr>
                      <w:t> </w:t>
                    </w:r>
                  </w:p>
                  <w:p w14:paraId="7CE0AD11"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525C5891"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3BBE8207"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168F07BC"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08286BD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11BD3DCB" w14:textId="77777777" w:rsidR="004F7574" w:rsidRPr="00270CB2" w:rsidRDefault="004F7574" w:rsidP="00EA08C3">
                    <w:pPr>
                      <w:widowControl w:val="0"/>
                      <w:spacing w:before="0" w:line="240" w:lineRule="auto"/>
                      <w:ind w:right="283"/>
                      <w:rPr>
                        <w:rFonts w:ascii="Arial" w:hAnsi="Arial" w:cs="Arial"/>
                        <w:caps/>
                        <w:noProof/>
                        <w:color w:val="000000" w:themeColor="text1"/>
                        <w:sz w:val="20"/>
                        <w:lang w:val="nl-BE"/>
                      </w:rPr>
                    </w:pPr>
                  </w:p>
                  <w:p w14:paraId="23F85ACE"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09C0644F" w14:textId="77777777" w:rsidR="004F7574" w:rsidRPr="00270CB2" w:rsidRDefault="004F7574" w:rsidP="00EA08C3">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34D4EB83"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75BDEFF" w14:textId="77777777" w:rsidR="004F7574" w:rsidRPr="00270CB2" w:rsidRDefault="004F7574" w:rsidP="00EA08C3">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4A86D7BE" w:rsidR="004F7574" w:rsidRPr="008D001C" w:rsidRDefault="004F7574" w:rsidP="00EA08C3">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4F7574" w:rsidRPr="00ED6D45" w:rsidRDefault="004F7574" w:rsidP="008D001C">
                    <w:pPr>
                      <w:pStyle w:val="BalloonText"/>
                      <w:widowControl w:val="0"/>
                      <w:ind w:right="307"/>
                      <w:jc w:val="center"/>
                      <w:rPr>
                        <w:rFonts w:cs="Arial"/>
                        <w:caps/>
                        <w:noProof/>
                        <w:color w:val="000000" w:themeColor="text1"/>
                        <w:szCs w:val="22"/>
                      </w:rPr>
                    </w:pPr>
                  </w:p>
                  <w:p w14:paraId="432D92F0" w14:textId="77777777" w:rsidR="004F7574" w:rsidRPr="00ED6D45" w:rsidRDefault="004F7574" w:rsidP="008D001C">
                    <w:pPr>
                      <w:pStyle w:val="BalloonText"/>
                      <w:widowControl w:val="0"/>
                      <w:ind w:right="283"/>
                      <w:jc w:val="right"/>
                      <w:rPr>
                        <w:rFonts w:cs="Arial"/>
                        <w:caps/>
                        <w:noProof/>
                        <w:color w:val="000000" w:themeColor="text1"/>
                        <w:szCs w:val="22"/>
                      </w:rPr>
                    </w:pPr>
                  </w:p>
                </w:txbxContent>
              </v:textbox>
            </v:rect>
          </w:pict>
        </mc:Fallback>
      </mc:AlternateContent>
    </w:r>
    <w:r>
      <w:rPr>
        <w:noProof/>
      </w:rPr>
      <mc:AlternateContent>
        <mc:Choice Requires="wps">
          <w:drawing>
            <wp:anchor distT="45720" distB="45720" distL="114300" distR="114300" simplePos="0" relativeHeight="251669504" behindDoc="0" locked="0" layoutInCell="1" allowOverlap="1" wp14:anchorId="2D434605" wp14:editId="45E8E85C">
              <wp:simplePos x="0" y="0"/>
              <wp:positionH relativeFrom="column">
                <wp:posOffset>4500880</wp:posOffset>
              </wp:positionH>
              <wp:positionV relativeFrom="paragraph">
                <wp:posOffset>450850</wp:posOffset>
              </wp:positionV>
              <wp:extent cx="2520000" cy="1404620"/>
              <wp:effectExtent l="0" t="0" r="0" b="127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000" cy="1404620"/>
                      </a:xfrm>
                      <a:prstGeom prst="rect">
                        <a:avLst/>
                      </a:prstGeom>
                      <a:noFill/>
                      <a:ln w="9525">
                        <a:noFill/>
                        <a:miter lim="800000"/>
                        <a:headEnd/>
                        <a:tailEnd/>
                      </a:ln>
                    </wps:spPr>
                    <wps:txbx>
                      <w:txbxContent>
                        <w:p w14:paraId="5F8C4BEB" w14:textId="77777777" w:rsidR="004F7574" w:rsidRPr="00DF5545" w:rsidRDefault="004F7574" w:rsidP="00DF5545">
                          <w:pPr>
                            <w:spacing w:before="0" w:line="240" w:lineRule="auto"/>
                            <w:jc w:val="center"/>
                          </w:pPr>
                          <w:r w:rsidRPr="00665012">
                            <w:rPr>
                              <w:rFonts w:ascii="Arial" w:hAnsi="Arial" w:cs="Arial"/>
                              <w:color w:val="FFFFFF" w:themeColor="background1"/>
                              <w:sz w:val="20"/>
                              <w:szCs w:val="20"/>
                            </w:rPr>
                            <w:t>OKTOBER 2022 / UITGAVE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434605" id="_x0000_t202" coordsize="21600,21600" o:spt="202" path="m,l,21600r21600,l21600,xe">
              <v:stroke joinstyle="miter"/>
              <v:path gradientshapeok="t" o:connecttype="rect"/>
            </v:shapetype>
            <v:shape id="_x0000_s1033" type="#_x0000_t202" style="position:absolute;margin-left:354.4pt;margin-top:35.5pt;width:198.4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" filled="f" stroked="f">
              <v:textbox style="mso-fit-shape-to-text:t">
                <w:txbxContent>
                  <w:p w14:paraId="5F8C4BEB" w14:textId="77777777" w:rsidR="004F7574" w:rsidRPr="00DF5545" w:rsidRDefault="004F7574" w:rsidP="00DF5545">
                    <w:pPr>
                      <w:spacing w:before="0" w:line="240" w:lineRule="auto"/>
                      <w:jc w:val="center"/>
                    </w:pPr>
                    <w:r w:rsidRPr="00665012">
                      <w:rPr>
                        <w:rFonts w:ascii="Arial" w:hAnsi="Arial" w:cs="Arial"/>
                        <w:color w:val="FFFFFF" w:themeColor="background1"/>
                        <w:sz w:val="20"/>
                        <w:szCs w:val="20"/>
                      </w:rPr>
                      <w:t>OKTOBER 2022 / UITGAVE #4</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C2E400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0E16939"/>
    <w:multiLevelType w:val="hybridMultilevel"/>
    <w:tmpl w:val="05968C8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12E68BD"/>
    <w:multiLevelType w:val="hybridMultilevel"/>
    <w:tmpl w:val="D54C57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1E10838"/>
    <w:multiLevelType w:val="hybridMultilevel"/>
    <w:tmpl w:val="08CCB8A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89F37C7"/>
    <w:multiLevelType w:val="hybridMultilevel"/>
    <w:tmpl w:val="3000C0A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32F7C27"/>
    <w:multiLevelType w:val="hybridMultilevel"/>
    <w:tmpl w:val="691A97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3733E14"/>
    <w:multiLevelType w:val="multilevel"/>
    <w:tmpl w:val="D9A06148"/>
    <w:styleLink w:val="ArticleSection"/>
    <w:lvl w:ilvl="0">
      <w:start w:val="1"/>
      <w:numFmt w:val="upperRoman"/>
      <w:pStyle w:val="Heading1"/>
      <w:lvlText w:val="Article %1."/>
      <w:lvlJc w:val="left"/>
      <w:pPr>
        <w:ind w:left="0" w:firstLine="0"/>
      </w:pPr>
      <w:rPr>
        <w:rFonts w:hint="default"/>
      </w:rPr>
    </w:lvl>
    <w:lvl w:ilvl="1">
      <w:start w:val="1"/>
      <w:numFmt w:val="decimal"/>
      <w:pStyle w:val="Heading2"/>
      <w:lvlText w:val="Bijlage %2"/>
      <w:lvlJc w:val="left"/>
      <w:pPr>
        <w:ind w:left="0" w:firstLine="0"/>
      </w:pPr>
      <w:rPr>
        <w:rFonts w:ascii="Arial" w:hAnsi="Arial" w:hint="default"/>
        <w:b/>
        <w:i w:val="0"/>
        <w:caps/>
        <w:sz w:val="20"/>
      </w:rPr>
    </w:lvl>
    <w:lvl w:ilvl="2">
      <w:start w:val="1"/>
      <w:numFmt w:val="lowerLetter"/>
      <w:pStyle w:val="Heading3"/>
      <w:lvlText w:val="(%3)"/>
      <w:lvlJc w:val="left"/>
      <w:pPr>
        <w:ind w:left="720" w:hanging="432"/>
      </w:pPr>
      <w:rPr>
        <w:rFonts w:hint="default"/>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7" w15:restartNumberingAfterBreak="0">
    <w:nsid w:val="3B1D15C3"/>
    <w:multiLevelType w:val="hybridMultilevel"/>
    <w:tmpl w:val="DA6CFD62"/>
    <w:lvl w:ilvl="0" w:tplc="2000000F">
      <w:start w:val="1"/>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D7148F2"/>
    <w:multiLevelType w:val="hybridMultilevel"/>
    <w:tmpl w:val="546AF77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4DED52B7"/>
    <w:multiLevelType w:val="hybridMultilevel"/>
    <w:tmpl w:val="EB04B6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4F146FD4"/>
    <w:multiLevelType w:val="hybridMultilevel"/>
    <w:tmpl w:val="AED49F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5C6319AD"/>
    <w:multiLevelType w:val="hybridMultilevel"/>
    <w:tmpl w:val="6920789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60987682"/>
    <w:multiLevelType w:val="hybridMultilevel"/>
    <w:tmpl w:val="FF5AB46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37A0799"/>
    <w:multiLevelType w:val="hybridMultilevel"/>
    <w:tmpl w:val="C77C5718"/>
    <w:lvl w:ilvl="0" w:tplc="2000000F">
      <w:start w:val="1"/>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63894A28"/>
    <w:multiLevelType w:val="multilevel"/>
    <w:tmpl w:val="D75C82D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6591307B"/>
    <w:multiLevelType w:val="hybridMultilevel"/>
    <w:tmpl w:val="383234C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6DE269F"/>
    <w:multiLevelType w:val="hybridMultilevel"/>
    <w:tmpl w:val="AC944A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EB60CCE"/>
    <w:multiLevelType w:val="hybridMultilevel"/>
    <w:tmpl w:val="EA101FF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701229F2"/>
    <w:multiLevelType w:val="hybridMultilevel"/>
    <w:tmpl w:val="A19A42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746C19F5"/>
    <w:multiLevelType w:val="hybridMultilevel"/>
    <w:tmpl w:val="050E33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7A987D3F"/>
    <w:multiLevelType w:val="hybridMultilevel"/>
    <w:tmpl w:val="60EA58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6"/>
  </w:num>
  <w:num w:numId="4">
    <w:abstractNumId w:val="4"/>
  </w:num>
  <w:num w:numId="5">
    <w:abstractNumId w:val="7"/>
  </w:num>
  <w:num w:numId="6">
    <w:abstractNumId w:val="2"/>
  </w:num>
  <w:num w:numId="7">
    <w:abstractNumId w:val="13"/>
  </w:num>
  <w:num w:numId="8">
    <w:abstractNumId w:val="16"/>
  </w:num>
  <w:num w:numId="9">
    <w:abstractNumId w:val="15"/>
  </w:num>
  <w:num w:numId="10">
    <w:abstractNumId w:val="11"/>
  </w:num>
  <w:num w:numId="11">
    <w:abstractNumId w:val="19"/>
  </w:num>
  <w:num w:numId="12">
    <w:abstractNumId w:val="12"/>
  </w:num>
  <w:num w:numId="13">
    <w:abstractNumId w:val="10"/>
  </w:num>
  <w:num w:numId="14">
    <w:abstractNumId w:val="9"/>
  </w:num>
  <w:num w:numId="15">
    <w:abstractNumId w:val="5"/>
  </w:num>
  <w:num w:numId="16">
    <w:abstractNumId w:val="18"/>
  </w:num>
  <w:num w:numId="17">
    <w:abstractNumId w:val="3"/>
  </w:num>
  <w:num w:numId="18">
    <w:abstractNumId w:val="20"/>
  </w:num>
  <w:num w:numId="19">
    <w:abstractNumId w:val="8"/>
  </w:num>
  <w:num w:numId="20">
    <w:abstractNumId w:val="6"/>
  </w:num>
  <w:num w:numId="21">
    <w:abstractNumId w:val="17"/>
  </w:num>
  <w:num w:numId="22">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hanged" w:val="1"/>
  </w:docVars>
  <w:rsids>
    <w:rsidRoot w:val="00DF5545"/>
    <w:rsid w:val="00010343"/>
    <w:rsid w:val="0001201B"/>
    <w:rsid w:val="000418D7"/>
    <w:rsid w:val="00045755"/>
    <w:rsid w:val="00052AEF"/>
    <w:rsid w:val="000530BD"/>
    <w:rsid w:val="000E61EF"/>
    <w:rsid w:val="000F39F9"/>
    <w:rsid w:val="001160E5"/>
    <w:rsid w:val="00120EAE"/>
    <w:rsid w:val="00137812"/>
    <w:rsid w:val="00137DE6"/>
    <w:rsid w:val="00180EBD"/>
    <w:rsid w:val="00195095"/>
    <w:rsid w:val="001D6ED7"/>
    <w:rsid w:val="001D7DE4"/>
    <w:rsid w:val="00200715"/>
    <w:rsid w:val="00223C55"/>
    <w:rsid w:val="002262CA"/>
    <w:rsid w:val="0023077A"/>
    <w:rsid w:val="00234CAE"/>
    <w:rsid w:val="002551E5"/>
    <w:rsid w:val="002756D2"/>
    <w:rsid w:val="00276DE4"/>
    <w:rsid w:val="002C1B87"/>
    <w:rsid w:val="002C6E65"/>
    <w:rsid w:val="002F1900"/>
    <w:rsid w:val="003360DC"/>
    <w:rsid w:val="0035532A"/>
    <w:rsid w:val="0036419F"/>
    <w:rsid w:val="00392344"/>
    <w:rsid w:val="003962DB"/>
    <w:rsid w:val="003C45C0"/>
    <w:rsid w:val="003F6A7F"/>
    <w:rsid w:val="00404299"/>
    <w:rsid w:val="004078D7"/>
    <w:rsid w:val="004274CE"/>
    <w:rsid w:val="0045771B"/>
    <w:rsid w:val="00474AF8"/>
    <w:rsid w:val="00475849"/>
    <w:rsid w:val="00486897"/>
    <w:rsid w:val="004A5D5A"/>
    <w:rsid w:val="004B33EF"/>
    <w:rsid w:val="004C74CF"/>
    <w:rsid w:val="004D036D"/>
    <w:rsid w:val="004E46B7"/>
    <w:rsid w:val="004F579E"/>
    <w:rsid w:val="004F7574"/>
    <w:rsid w:val="004F7C95"/>
    <w:rsid w:val="00510C98"/>
    <w:rsid w:val="00511217"/>
    <w:rsid w:val="0051446C"/>
    <w:rsid w:val="00553F72"/>
    <w:rsid w:val="00555E83"/>
    <w:rsid w:val="00556EB1"/>
    <w:rsid w:val="00577B29"/>
    <w:rsid w:val="00577FDC"/>
    <w:rsid w:val="005B1261"/>
    <w:rsid w:val="005F1A33"/>
    <w:rsid w:val="006279A9"/>
    <w:rsid w:val="0065138F"/>
    <w:rsid w:val="00652FC9"/>
    <w:rsid w:val="006766A9"/>
    <w:rsid w:val="006B4CCF"/>
    <w:rsid w:val="006C468F"/>
    <w:rsid w:val="006C5FD6"/>
    <w:rsid w:val="006F5EEC"/>
    <w:rsid w:val="007277C7"/>
    <w:rsid w:val="00733C42"/>
    <w:rsid w:val="00742D4F"/>
    <w:rsid w:val="0074718E"/>
    <w:rsid w:val="00755666"/>
    <w:rsid w:val="00761D4B"/>
    <w:rsid w:val="007659DD"/>
    <w:rsid w:val="00775EAE"/>
    <w:rsid w:val="00795492"/>
    <w:rsid w:val="007A19C0"/>
    <w:rsid w:val="007A1BDD"/>
    <w:rsid w:val="007A2167"/>
    <w:rsid w:val="007A40B2"/>
    <w:rsid w:val="007B2638"/>
    <w:rsid w:val="007B5A29"/>
    <w:rsid w:val="00827B55"/>
    <w:rsid w:val="00831126"/>
    <w:rsid w:val="00835B9A"/>
    <w:rsid w:val="008A38D8"/>
    <w:rsid w:val="008A6EDA"/>
    <w:rsid w:val="008C6B62"/>
    <w:rsid w:val="008D001C"/>
    <w:rsid w:val="008D5D97"/>
    <w:rsid w:val="008E7DD5"/>
    <w:rsid w:val="009568B3"/>
    <w:rsid w:val="00967D10"/>
    <w:rsid w:val="00976CB3"/>
    <w:rsid w:val="009776A2"/>
    <w:rsid w:val="00985291"/>
    <w:rsid w:val="009A69DE"/>
    <w:rsid w:val="009A7B69"/>
    <w:rsid w:val="009B00EA"/>
    <w:rsid w:val="009B05D7"/>
    <w:rsid w:val="009C5121"/>
    <w:rsid w:val="009E3ABD"/>
    <w:rsid w:val="009E486C"/>
    <w:rsid w:val="009F2849"/>
    <w:rsid w:val="00A0424E"/>
    <w:rsid w:val="00A074DB"/>
    <w:rsid w:val="00A1096C"/>
    <w:rsid w:val="00A15AD9"/>
    <w:rsid w:val="00A17A86"/>
    <w:rsid w:val="00A22F47"/>
    <w:rsid w:val="00A438A4"/>
    <w:rsid w:val="00A90235"/>
    <w:rsid w:val="00A95AD6"/>
    <w:rsid w:val="00AB3158"/>
    <w:rsid w:val="00AC1ECF"/>
    <w:rsid w:val="00AE667C"/>
    <w:rsid w:val="00AF0BB2"/>
    <w:rsid w:val="00AF3C46"/>
    <w:rsid w:val="00B17D5F"/>
    <w:rsid w:val="00B34FAF"/>
    <w:rsid w:val="00B4181F"/>
    <w:rsid w:val="00B473CE"/>
    <w:rsid w:val="00B47DB2"/>
    <w:rsid w:val="00B51EB1"/>
    <w:rsid w:val="00B551A0"/>
    <w:rsid w:val="00B639C3"/>
    <w:rsid w:val="00B642B3"/>
    <w:rsid w:val="00B70B47"/>
    <w:rsid w:val="00B73388"/>
    <w:rsid w:val="00B73D22"/>
    <w:rsid w:val="00B90F4C"/>
    <w:rsid w:val="00B96D28"/>
    <w:rsid w:val="00BA5399"/>
    <w:rsid w:val="00BD47E4"/>
    <w:rsid w:val="00BF23DF"/>
    <w:rsid w:val="00C03FEA"/>
    <w:rsid w:val="00C10EDB"/>
    <w:rsid w:val="00C1324D"/>
    <w:rsid w:val="00C21C3D"/>
    <w:rsid w:val="00C33194"/>
    <w:rsid w:val="00C37C31"/>
    <w:rsid w:val="00C52F7B"/>
    <w:rsid w:val="00C6037D"/>
    <w:rsid w:val="00C73F46"/>
    <w:rsid w:val="00CC71B1"/>
    <w:rsid w:val="00D05B08"/>
    <w:rsid w:val="00D47FC4"/>
    <w:rsid w:val="00D65582"/>
    <w:rsid w:val="00D70594"/>
    <w:rsid w:val="00D73D03"/>
    <w:rsid w:val="00DB50FE"/>
    <w:rsid w:val="00DC17FB"/>
    <w:rsid w:val="00DD3487"/>
    <w:rsid w:val="00DD55C3"/>
    <w:rsid w:val="00DE3E36"/>
    <w:rsid w:val="00DF4E7F"/>
    <w:rsid w:val="00DF5545"/>
    <w:rsid w:val="00E01725"/>
    <w:rsid w:val="00E10CFB"/>
    <w:rsid w:val="00E21B39"/>
    <w:rsid w:val="00E22633"/>
    <w:rsid w:val="00E22CF7"/>
    <w:rsid w:val="00E2698C"/>
    <w:rsid w:val="00E3057B"/>
    <w:rsid w:val="00E3507B"/>
    <w:rsid w:val="00E45384"/>
    <w:rsid w:val="00E46233"/>
    <w:rsid w:val="00E606B3"/>
    <w:rsid w:val="00E632F3"/>
    <w:rsid w:val="00E956BF"/>
    <w:rsid w:val="00EA08C3"/>
    <w:rsid w:val="00EB0A31"/>
    <w:rsid w:val="00ED7DDD"/>
    <w:rsid w:val="00EE7BCD"/>
    <w:rsid w:val="00F143F2"/>
    <w:rsid w:val="00F2530D"/>
    <w:rsid w:val="00F909CA"/>
    <w:rsid w:val="00FA4509"/>
    <w:rsid w:val="00FF138A"/>
    <w:rsid w:val="00FF483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4D294C5"/>
  <w15:chartTrackingRefBased/>
  <w15:docId w15:val="{925E973D-629F-4CC2-BB76-1D4F22FD4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A86"/>
    <w:pPr>
      <w:spacing w:before="240" w:after="0" w:line="259" w:lineRule="auto"/>
    </w:pPr>
    <w:rPr>
      <w:rFonts w:asciiTheme="minorHAnsi" w:hAnsiTheme="minorHAnsi"/>
      <w:sz w:val="22"/>
      <w:szCs w:val="22"/>
      <w:lang w:val="en-US"/>
    </w:rPr>
  </w:style>
  <w:style w:type="paragraph" w:styleId="Heading1">
    <w:name w:val="heading 1"/>
    <w:basedOn w:val="Normal"/>
    <w:next w:val="Normal"/>
    <w:link w:val="Heading1Char"/>
    <w:uiPriority w:val="9"/>
    <w:qFormat/>
    <w:rsid w:val="00180EBD"/>
    <w:pPr>
      <w:keepNext/>
      <w:keepLines/>
      <w:numPr>
        <w:numId w:val="3"/>
      </w:numPr>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76CB3"/>
    <w:pPr>
      <w:keepNext/>
      <w:keepLines/>
      <w:numPr>
        <w:ilvl w:val="1"/>
        <w:numId w:val="3"/>
      </w:numPr>
      <w:spacing w:before="200" w:line="276" w:lineRule="auto"/>
      <w:outlineLvl w:val="1"/>
    </w:pPr>
    <w:rPr>
      <w:rFonts w:asciiTheme="majorHAnsi" w:eastAsiaTheme="majorEastAsia" w:hAnsiTheme="majorHAnsi" w:cstheme="majorBidi"/>
      <w:b/>
      <w:bCs/>
      <w:color w:val="4F81BD" w:themeColor="accent1"/>
      <w:sz w:val="26"/>
      <w:szCs w:val="26"/>
      <w:lang w:val="fr-BE"/>
    </w:rPr>
  </w:style>
  <w:style w:type="paragraph" w:styleId="Heading3">
    <w:name w:val="heading 3"/>
    <w:basedOn w:val="Normal"/>
    <w:next w:val="Normal"/>
    <w:link w:val="Heading3Char"/>
    <w:uiPriority w:val="9"/>
    <w:unhideWhenUsed/>
    <w:qFormat/>
    <w:rsid w:val="00976CB3"/>
    <w:pPr>
      <w:keepNext/>
      <w:keepLines/>
      <w:numPr>
        <w:ilvl w:val="2"/>
        <w:numId w:val="3"/>
      </w:numPr>
      <w:spacing w:before="200" w:line="276" w:lineRule="auto"/>
      <w:outlineLvl w:val="2"/>
    </w:pPr>
    <w:rPr>
      <w:rFonts w:asciiTheme="majorHAnsi" w:eastAsiaTheme="majorEastAsia" w:hAnsiTheme="majorHAnsi" w:cstheme="majorBidi"/>
      <w:b/>
      <w:bCs/>
      <w:color w:val="4F81BD" w:themeColor="accent1"/>
      <w:sz w:val="20"/>
      <w:szCs w:val="20"/>
      <w:lang w:val="fr-BE"/>
    </w:rPr>
  </w:style>
  <w:style w:type="paragraph" w:styleId="Heading4">
    <w:name w:val="heading 4"/>
    <w:basedOn w:val="Normal"/>
    <w:next w:val="Normal"/>
    <w:link w:val="Heading4Char"/>
    <w:uiPriority w:val="9"/>
    <w:semiHidden/>
    <w:unhideWhenUsed/>
    <w:qFormat/>
    <w:rsid w:val="00976CB3"/>
    <w:pPr>
      <w:keepNext/>
      <w:keepLines/>
      <w:numPr>
        <w:ilvl w:val="3"/>
        <w:numId w:val="3"/>
      </w:numPr>
      <w:spacing w:before="200" w:line="276" w:lineRule="auto"/>
      <w:outlineLvl w:val="3"/>
    </w:pPr>
    <w:rPr>
      <w:rFonts w:asciiTheme="majorHAnsi" w:eastAsiaTheme="majorEastAsia" w:hAnsiTheme="majorHAnsi" w:cstheme="majorBidi"/>
      <w:b/>
      <w:bCs/>
      <w:i/>
      <w:iCs/>
      <w:color w:val="4F81BD" w:themeColor="accent1"/>
      <w:sz w:val="20"/>
      <w:szCs w:val="20"/>
      <w:lang w:val="fr-BE"/>
    </w:rPr>
  </w:style>
  <w:style w:type="paragraph" w:styleId="Heading5">
    <w:name w:val="heading 5"/>
    <w:basedOn w:val="Normal"/>
    <w:next w:val="Normal"/>
    <w:link w:val="Heading5Char"/>
    <w:uiPriority w:val="9"/>
    <w:semiHidden/>
    <w:unhideWhenUsed/>
    <w:qFormat/>
    <w:rsid w:val="00976CB3"/>
    <w:pPr>
      <w:keepNext/>
      <w:keepLines/>
      <w:numPr>
        <w:ilvl w:val="4"/>
        <w:numId w:val="3"/>
      </w:numPr>
      <w:spacing w:before="200" w:line="276" w:lineRule="auto"/>
      <w:outlineLvl w:val="4"/>
    </w:pPr>
    <w:rPr>
      <w:rFonts w:asciiTheme="majorHAnsi" w:eastAsiaTheme="majorEastAsia" w:hAnsiTheme="majorHAnsi" w:cstheme="majorBidi"/>
      <w:color w:val="243F60" w:themeColor="accent1" w:themeShade="7F"/>
      <w:sz w:val="20"/>
      <w:szCs w:val="20"/>
      <w:lang w:val="fr-BE"/>
    </w:rPr>
  </w:style>
  <w:style w:type="paragraph" w:styleId="Heading6">
    <w:name w:val="heading 6"/>
    <w:basedOn w:val="Normal"/>
    <w:next w:val="Normal"/>
    <w:link w:val="Heading6Char"/>
    <w:uiPriority w:val="9"/>
    <w:semiHidden/>
    <w:unhideWhenUsed/>
    <w:qFormat/>
    <w:rsid w:val="00976CB3"/>
    <w:pPr>
      <w:keepNext/>
      <w:keepLines/>
      <w:numPr>
        <w:ilvl w:val="5"/>
        <w:numId w:val="3"/>
      </w:numPr>
      <w:spacing w:before="200" w:line="276" w:lineRule="auto"/>
      <w:outlineLvl w:val="5"/>
    </w:pPr>
    <w:rPr>
      <w:rFonts w:asciiTheme="majorHAnsi" w:eastAsiaTheme="majorEastAsia" w:hAnsiTheme="majorHAnsi" w:cstheme="majorBidi"/>
      <w:i/>
      <w:iCs/>
      <w:color w:val="243F60" w:themeColor="accent1" w:themeShade="7F"/>
      <w:sz w:val="20"/>
      <w:szCs w:val="20"/>
      <w:lang w:val="fr-BE"/>
    </w:rPr>
  </w:style>
  <w:style w:type="paragraph" w:styleId="Heading7">
    <w:name w:val="heading 7"/>
    <w:basedOn w:val="Normal"/>
    <w:next w:val="Normal"/>
    <w:link w:val="Heading7Char"/>
    <w:uiPriority w:val="9"/>
    <w:semiHidden/>
    <w:unhideWhenUsed/>
    <w:qFormat/>
    <w:rsid w:val="00976CB3"/>
    <w:pPr>
      <w:keepNext/>
      <w:keepLines/>
      <w:numPr>
        <w:ilvl w:val="6"/>
        <w:numId w:val="3"/>
      </w:numPr>
      <w:spacing w:before="200" w:line="276" w:lineRule="auto"/>
      <w:outlineLvl w:val="6"/>
    </w:pPr>
    <w:rPr>
      <w:rFonts w:asciiTheme="majorHAnsi" w:eastAsiaTheme="majorEastAsia" w:hAnsiTheme="majorHAnsi" w:cstheme="majorBidi"/>
      <w:i/>
      <w:iCs/>
      <w:color w:val="404040" w:themeColor="text1" w:themeTint="BF"/>
      <w:sz w:val="20"/>
      <w:szCs w:val="20"/>
      <w:lang w:val="fr-BE"/>
    </w:rPr>
  </w:style>
  <w:style w:type="paragraph" w:styleId="Heading8">
    <w:name w:val="heading 8"/>
    <w:basedOn w:val="Normal"/>
    <w:next w:val="Normal"/>
    <w:link w:val="Heading8Char"/>
    <w:uiPriority w:val="9"/>
    <w:semiHidden/>
    <w:unhideWhenUsed/>
    <w:qFormat/>
    <w:rsid w:val="00976CB3"/>
    <w:pPr>
      <w:keepNext/>
      <w:keepLines/>
      <w:numPr>
        <w:ilvl w:val="7"/>
        <w:numId w:val="3"/>
      </w:numPr>
      <w:spacing w:before="200" w:line="276" w:lineRule="auto"/>
      <w:outlineLvl w:val="7"/>
    </w:pPr>
    <w:rPr>
      <w:rFonts w:asciiTheme="majorHAnsi" w:eastAsiaTheme="majorEastAsia" w:hAnsiTheme="majorHAnsi" w:cstheme="majorBidi"/>
      <w:color w:val="404040" w:themeColor="text1" w:themeTint="BF"/>
      <w:sz w:val="20"/>
      <w:szCs w:val="20"/>
      <w:lang w:val="fr-BE"/>
    </w:rPr>
  </w:style>
  <w:style w:type="paragraph" w:styleId="Heading9">
    <w:name w:val="heading 9"/>
    <w:basedOn w:val="Normal"/>
    <w:next w:val="Normal"/>
    <w:link w:val="Heading9Char"/>
    <w:uiPriority w:val="9"/>
    <w:semiHidden/>
    <w:unhideWhenUsed/>
    <w:qFormat/>
    <w:rsid w:val="00976CB3"/>
    <w:pPr>
      <w:keepNext/>
      <w:keepLines/>
      <w:numPr>
        <w:ilvl w:val="8"/>
        <w:numId w:val="3"/>
      </w:numPr>
      <w:spacing w:before="200" w:line="276" w:lineRule="auto"/>
      <w:outlineLvl w:val="8"/>
    </w:pPr>
    <w:rPr>
      <w:rFonts w:asciiTheme="majorHAnsi" w:eastAsiaTheme="majorEastAsia" w:hAnsiTheme="majorHAnsi" w:cstheme="majorBidi"/>
      <w:i/>
      <w:iCs/>
      <w:color w:val="404040" w:themeColor="text1" w:themeTint="BF"/>
      <w:sz w:val="20"/>
      <w:szCs w:val="20"/>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577B29"/>
    <w:pPr>
      <w:spacing w:line="240" w:lineRule="auto"/>
    </w:pPr>
    <w:rPr>
      <w:rFonts w:cs="Tahoma"/>
      <w:szCs w:val="16"/>
    </w:rPr>
  </w:style>
  <w:style w:type="character" w:customStyle="1" w:styleId="BalloonTextChar">
    <w:name w:val="Balloon Text Char"/>
    <w:basedOn w:val="DefaultParagraphFont"/>
    <w:link w:val="BalloonText"/>
    <w:uiPriority w:val="99"/>
    <w:rsid w:val="00577B29"/>
    <w:rPr>
      <w:rFonts w:ascii="Calibri" w:hAnsi="Calibri" w:cs="Tahoma"/>
      <w:szCs w:val="16"/>
    </w:rPr>
  </w:style>
  <w:style w:type="paragraph" w:styleId="CommentText">
    <w:name w:val="annotation text"/>
    <w:basedOn w:val="Normal"/>
    <w:link w:val="CommentTextChar"/>
    <w:uiPriority w:val="99"/>
    <w:semiHidden/>
    <w:unhideWhenUsed/>
    <w:rsid w:val="00577B29"/>
    <w:pPr>
      <w:spacing w:line="240" w:lineRule="auto"/>
    </w:pPr>
  </w:style>
  <w:style w:type="character" w:customStyle="1" w:styleId="CommentTextChar">
    <w:name w:val="Comment Text Char"/>
    <w:basedOn w:val="DefaultParagraphFont"/>
    <w:link w:val="CommentText"/>
    <w:uiPriority w:val="99"/>
    <w:semiHidden/>
    <w:rsid w:val="00577B29"/>
    <w:rPr>
      <w:rFonts w:ascii="Calibri" w:hAnsi="Calibri"/>
      <w:szCs w:val="20"/>
    </w:rPr>
  </w:style>
  <w:style w:type="character" w:styleId="Hyperlink">
    <w:name w:val="Hyperlink"/>
    <w:basedOn w:val="DefaultParagraphFont"/>
    <w:uiPriority w:val="99"/>
    <w:unhideWhenUsed/>
    <w:qFormat/>
    <w:rsid w:val="002551E5"/>
    <w:rPr>
      <w:color w:val="FF0000"/>
      <w:u w:val="none"/>
    </w:rPr>
  </w:style>
  <w:style w:type="paragraph" w:styleId="Header">
    <w:name w:val="header"/>
    <w:basedOn w:val="Normal"/>
    <w:link w:val="HeaderChar"/>
    <w:uiPriority w:val="99"/>
    <w:unhideWhenUsed/>
    <w:rsid w:val="00DF5545"/>
    <w:pPr>
      <w:tabs>
        <w:tab w:val="center" w:pos="4513"/>
        <w:tab w:val="right" w:pos="9026"/>
      </w:tabs>
      <w:spacing w:line="240" w:lineRule="auto"/>
    </w:pPr>
  </w:style>
  <w:style w:type="character" w:customStyle="1" w:styleId="HeaderChar">
    <w:name w:val="Header Char"/>
    <w:basedOn w:val="DefaultParagraphFont"/>
    <w:link w:val="Header"/>
    <w:uiPriority w:val="99"/>
    <w:rsid w:val="00DF5545"/>
  </w:style>
  <w:style w:type="paragraph" w:styleId="Footer">
    <w:name w:val="footer"/>
    <w:basedOn w:val="Normal"/>
    <w:link w:val="FooterChar"/>
    <w:uiPriority w:val="99"/>
    <w:unhideWhenUsed/>
    <w:rsid w:val="00DF5545"/>
    <w:pPr>
      <w:tabs>
        <w:tab w:val="center" w:pos="4513"/>
        <w:tab w:val="right" w:pos="9026"/>
      </w:tabs>
      <w:spacing w:line="240" w:lineRule="auto"/>
    </w:pPr>
  </w:style>
  <w:style w:type="character" w:customStyle="1" w:styleId="FooterChar">
    <w:name w:val="Footer Char"/>
    <w:basedOn w:val="DefaultParagraphFont"/>
    <w:link w:val="Footer"/>
    <w:uiPriority w:val="99"/>
    <w:rsid w:val="00DF5545"/>
  </w:style>
  <w:style w:type="paragraph" w:customStyle="1" w:styleId="TopicDescription">
    <w:name w:val="Topic Description"/>
    <w:basedOn w:val="Normal"/>
    <w:qFormat/>
    <w:rsid w:val="00DF5545"/>
    <w:pPr>
      <w:spacing w:before="120"/>
      <w:jc w:val="center"/>
    </w:pPr>
    <w:rPr>
      <w:sz w:val="18"/>
      <w:szCs w:val="18"/>
    </w:rPr>
  </w:style>
  <w:style w:type="character" w:customStyle="1" w:styleId="Heading1Char">
    <w:name w:val="Heading 1 Char"/>
    <w:basedOn w:val="DefaultParagraphFont"/>
    <w:link w:val="Heading1"/>
    <w:uiPriority w:val="9"/>
    <w:rsid w:val="00180EBD"/>
    <w:rPr>
      <w:rFonts w:asciiTheme="majorHAnsi" w:eastAsiaTheme="majorEastAsia" w:hAnsiTheme="majorHAnsi" w:cstheme="majorBidi"/>
      <w:color w:val="365F91" w:themeColor="accent1" w:themeShade="BF"/>
      <w:sz w:val="32"/>
      <w:szCs w:val="32"/>
      <w:lang w:val="en-US"/>
    </w:rPr>
  </w:style>
  <w:style w:type="paragraph" w:styleId="TOCHeading">
    <w:name w:val="TOC Heading"/>
    <w:basedOn w:val="Heading1"/>
    <w:next w:val="Normal"/>
    <w:uiPriority w:val="39"/>
    <w:unhideWhenUsed/>
    <w:qFormat/>
    <w:rsid w:val="00180EBD"/>
    <w:pPr>
      <w:outlineLvl w:val="9"/>
    </w:pPr>
  </w:style>
  <w:style w:type="paragraph" w:customStyle="1" w:styleId="CENormal">
    <w:name w:val="CE_Normal"/>
    <w:qFormat/>
    <w:rsid w:val="00180EBD"/>
    <w:pPr>
      <w:spacing w:after="0" w:line="280" w:lineRule="atLeast"/>
      <w:jc w:val="both"/>
    </w:pPr>
    <w:rPr>
      <w:rFonts w:eastAsia="Times New Roman" w:cs="Times New Roman"/>
      <w:szCs w:val="19"/>
      <w:lang w:eastAsia="nl-NL"/>
    </w:rPr>
  </w:style>
  <w:style w:type="paragraph" w:styleId="ListBullet2">
    <w:name w:val="List Bullet 2"/>
    <w:basedOn w:val="Normal"/>
    <w:uiPriority w:val="99"/>
    <w:unhideWhenUsed/>
    <w:rsid w:val="00D47FC4"/>
    <w:pPr>
      <w:numPr>
        <w:numId w:val="1"/>
      </w:numPr>
      <w:spacing w:before="0" w:line="280" w:lineRule="atLeast"/>
      <w:contextualSpacing/>
    </w:pPr>
    <w:rPr>
      <w:rFonts w:ascii="Arial" w:eastAsia="Calibri" w:hAnsi="Arial" w:cs="Times New Roman"/>
      <w:sz w:val="20"/>
      <w:lang w:val="fr-BE"/>
    </w:rPr>
  </w:style>
  <w:style w:type="character" w:customStyle="1" w:styleId="Heading2Char">
    <w:name w:val="Heading 2 Char"/>
    <w:basedOn w:val="DefaultParagraphFont"/>
    <w:link w:val="Heading2"/>
    <w:uiPriority w:val="9"/>
    <w:semiHidden/>
    <w:rsid w:val="00976CB3"/>
    <w:rPr>
      <w:rFonts w:asciiTheme="majorHAnsi" w:eastAsiaTheme="majorEastAsia" w:hAnsiTheme="majorHAnsi" w:cstheme="majorBidi"/>
      <w:b/>
      <w:bCs/>
      <w:color w:val="4F81BD" w:themeColor="accent1"/>
      <w:sz w:val="26"/>
      <w:szCs w:val="26"/>
      <w:lang w:val="fr-BE"/>
    </w:rPr>
  </w:style>
  <w:style w:type="character" w:customStyle="1" w:styleId="Heading3Char">
    <w:name w:val="Heading 3 Char"/>
    <w:basedOn w:val="DefaultParagraphFont"/>
    <w:link w:val="Heading3"/>
    <w:uiPriority w:val="9"/>
    <w:rsid w:val="00976CB3"/>
    <w:rPr>
      <w:rFonts w:asciiTheme="majorHAnsi" w:eastAsiaTheme="majorEastAsia" w:hAnsiTheme="majorHAnsi" w:cstheme="majorBidi"/>
      <w:b/>
      <w:bCs/>
      <w:color w:val="4F81BD" w:themeColor="accent1"/>
      <w:lang w:val="fr-BE"/>
    </w:rPr>
  </w:style>
  <w:style w:type="character" w:customStyle="1" w:styleId="Heading4Char">
    <w:name w:val="Heading 4 Char"/>
    <w:basedOn w:val="DefaultParagraphFont"/>
    <w:link w:val="Heading4"/>
    <w:uiPriority w:val="9"/>
    <w:semiHidden/>
    <w:rsid w:val="00976CB3"/>
    <w:rPr>
      <w:rFonts w:asciiTheme="majorHAnsi" w:eastAsiaTheme="majorEastAsia" w:hAnsiTheme="majorHAnsi" w:cstheme="majorBidi"/>
      <w:b/>
      <w:bCs/>
      <w:i/>
      <w:iCs/>
      <w:color w:val="4F81BD" w:themeColor="accent1"/>
      <w:lang w:val="fr-BE"/>
    </w:rPr>
  </w:style>
  <w:style w:type="character" w:customStyle="1" w:styleId="Heading5Char">
    <w:name w:val="Heading 5 Char"/>
    <w:basedOn w:val="DefaultParagraphFont"/>
    <w:link w:val="Heading5"/>
    <w:uiPriority w:val="9"/>
    <w:semiHidden/>
    <w:rsid w:val="00976CB3"/>
    <w:rPr>
      <w:rFonts w:asciiTheme="majorHAnsi" w:eastAsiaTheme="majorEastAsia" w:hAnsiTheme="majorHAnsi" w:cstheme="majorBidi"/>
      <w:color w:val="243F60" w:themeColor="accent1" w:themeShade="7F"/>
      <w:lang w:val="fr-BE"/>
    </w:rPr>
  </w:style>
  <w:style w:type="character" w:customStyle="1" w:styleId="Heading6Char">
    <w:name w:val="Heading 6 Char"/>
    <w:basedOn w:val="DefaultParagraphFont"/>
    <w:link w:val="Heading6"/>
    <w:uiPriority w:val="9"/>
    <w:semiHidden/>
    <w:rsid w:val="00976CB3"/>
    <w:rPr>
      <w:rFonts w:asciiTheme="majorHAnsi" w:eastAsiaTheme="majorEastAsia" w:hAnsiTheme="majorHAnsi" w:cstheme="majorBidi"/>
      <w:i/>
      <w:iCs/>
      <w:color w:val="243F60" w:themeColor="accent1" w:themeShade="7F"/>
      <w:lang w:val="fr-BE"/>
    </w:rPr>
  </w:style>
  <w:style w:type="character" w:customStyle="1" w:styleId="Heading7Char">
    <w:name w:val="Heading 7 Char"/>
    <w:basedOn w:val="DefaultParagraphFont"/>
    <w:link w:val="Heading7"/>
    <w:uiPriority w:val="9"/>
    <w:semiHidden/>
    <w:rsid w:val="00976CB3"/>
    <w:rPr>
      <w:rFonts w:asciiTheme="majorHAnsi" w:eastAsiaTheme="majorEastAsia" w:hAnsiTheme="majorHAnsi" w:cstheme="majorBidi"/>
      <w:i/>
      <w:iCs/>
      <w:color w:val="404040" w:themeColor="text1" w:themeTint="BF"/>
      <w:lang w:val="fr-BE"/>
    </w:rPr>
  </w:style>
  <w:style w:type="character" w:customStyle="1" w:styleId="Heading8Char">
    <w:name w:val="Heading 8 Char"/>
    <w:basedOn w:val="DefaultParagraphFont"/>
    <w:link w:val="Heading8"/>
    <w:uiPriority w:val="9"/>
    <w:semiHidden/>
    <w:rsid w:val="00976CB3"/>
    <w:rPr>
      <w:rFonts w:asciiTheme="majorHAnsi" w:eastAsiaTheme="majorEastAsia" w:hAnsiTheme="majorHAnsi" w:cstheme="majorBidi"/>
      <w:color w:val="404040" w:themeColor="text1" w:themeTint="BF"/>
      <w:lang w:val="fr-BE"/>
    </w:rPr>
  </w:style>
  <w:style w:type="character" w:customStyle="1" w:styleId="Heading9Char">
    <w:name w:val="Heading 9 Char"/>
    <w:basedOn w:val="DefaultParagraphFont"/>
    <w:link w:val="Heading9"/>
    <w:uiPriority w:val="9"/>
    <w:semiHidden/>
    <w:rsid w:val="00976CB3"/>
    <w:rPr>
      <w:rFonts w:asciiTheme="majorHAnsi" w:eastAsiaTheme="majorEastAsia" w:hAnsiTheme="majorHAnsi" w:cstheme="majorBidi"/>
      <w:i/>
      <w:iCs/>
      <w:color w:val="404040" w:themeColor="text1" w:themeTint="BF"/>
      <w:lang w:val="fr-BE"/>
    </w:rPr>
  </w:style>
  <w:style w:type="paragraph" w:customStyle="1" w:styleId="NLTitle1">
    <w:name w:val="NL Title 1"/>
    <w:basedOn w:val="Heading1"/>
    <w:next w:val="CENormal"/>
    <w:qFormat/>
    <w:rsid w:val="00976CB3"/>
    <w:pPr>
      <w:pBdr>
        <w:top w:val="single" w:sz="4" w:space="5" w:color="929497"/>
        <w:left w:val="single" w:sz="4" w:space="4" w:color="929497"/>
        <w:bottom w:val="single" w:sz="4" w:space="5" w:color="929497"/>
        <w:right w:val="single" w:sz="4" w:space="4" w:color="929497"/>
      </w:pBdr>
      <w:shd w:val="clear" w:color="auto" w:fill="929497"/>
      <w:spacing w:before="0" w:after="240" w:line="276" w:lineRule="auto"/>
    </w:pPr>
    <w:rPr>
      <w:rFonts w:ascii="Arial" w:hAnsi="Arial"/>
      <w:b/>
      <w:bCs/>
      <w:color w:val="FFFFFF" w:themeColor="background1"/>
      <w:sz w:val="22"/>
      <w:szCs w:val="28"/>
      <w:lang w:val="fr-BE"/>
    </w:rPr>
  </w:style>
  <w:style w:type="paragraph" w:customStyle="1" w:styleId="NLTitle2">
    <w:name w:val="NL Title 2"/>
    <w:basedOn w:val="Heading2"/>
    <w:next w:val="CENormal"/>
    <w:qFormat/>
    <w:rsid w:val="00976CB3"/>
    <w:pPr>
      <w:pBdr>
        <w:top w:val="single" w:sz="4" w:space="5" w:color="EDEDED"/>
        <w:left w:val="single" w:sz="4" w:space="4" w:color="EDEDED"/>
        <w:bottom w:val="single" w:sz="4" w:space="5" w:color="EDEDED"/>
        <w:right w:val="single" w:sz="4" w:space="4" w:color="EDEDED"/>
      </w:pBdr>
      <w:shd w:val="clear" w:color="auto" w:fill="EDEDED"/>
      <w:spacing w:before="0" w:after="200"/>
    </w:pPr>
    <w:rPr>
      <w:rFonts w:ascii="Arial" w:hAnsi="Arial"/>
      <w:b w:val="0"/>
      <w:color w:val="auto"/>
      <w:sz w:val="22"/>
    </w:rPr>
  </w:style>
  <w:style w:type="paragraph" w:customStyle="1" w:styleId="NLTitle3">
    <w:name w:val="NL Title 3"/>
    <w:basedOn w:val="Heading3"/>
    <w:next w:val="CENormal"/>
    <w:qFormat/>
    <w:rsid w:val="00976CB3"/>
    <w:pPr>
      <w:pBdr>
        <w:top w:val="single" w:sz="4" w:space="4" w:color="EDEDED"/>
        <w:left w:val="single" w:sz="4" w:space="4" w:color="EDEDED"/>
        <w:bottom w:val="single" w:sz="4" w:space="4" w:color="EDEDED"/>
        <w:right w:val="single" w:sz="4" w:space="4" w:color="EDEDED"/>
      </w:pBdr>
      <w:shd w:val="clear" w:color="auto" w:fill="EDEDED"/>
      <w:spacing w:before="0" w:after="200"/>
      <w:ind w:hanging="720"/>
    </w:pPr>
    <w:rPr>
      <w:rFonts w:ascii="Arial" w:hAnsi="Arial"/>
      <w:b w:val="0"/>
      <w:color w:val="auto"/>
    </w:rPr>
  </w:style>
  <w:style w:type="character" w:styleId="UnresolvedMention">
    <w:name w:val="Unresolved Mention"/>
    <w:basedOn w:val="DefaultParagraphFont"/>
    <w:uiPriority w:val="99"/>
    <w:semiHidden/>
    <w:unhideWhenUsed/>
    <w:rsid w:val="00976CB3"/>
    <w:rPr>
      <w:color w:val="605E5C"/>
      <w:shd w:val="clear" w:color="auto" w:fill="E1DFDD"/>
    </w:rPr>
  </w:style>
  <w:style w:type="table" w:styleId="TableGrid">
    <w:name w:val="Table Grid"/>
    <w:basedOn w:val="TableNormal"/>
    <w:uiPriority w:val="59"/>
    <w:rsid w:val="00E3057B"/>
    <w:pPr>
      <w:spacing w:after="0" w:line="240" w:lineRule="auto"/>
    </w:pPr>
    <w:rPr>
      <w:rFonts w:asciiTheme="minorHAnsi" w:hAnsi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057B"/>
    <w:pPr>
      <w:spacing w:before="0" w:after="200" w:line="276" w:lineRule="auto"/>
      <w:ind w:left="720"/>
      <w:contextualSpacing/>
      <w:jc w:val="both"/>
    </w:pPr>
    <w:rPr>
      <w:rFonts w:ascii="Arial" w:hAnsi="Arial"/>
      <w:sz w:val="20"/>
      <w:szCs w:val="20"/>
      <w:lang w:val="nl-BE"/>
    </w:rPr>
  </w:style>
  <w:style w:type="paragraph" w:styleId="TOC1">
    <w:name w:val="toc 1"/>
    <w:basedOn w:val="Normal"/>
    <w:next w:val="Normal"/>
    <w:autoRedefine/>
    <w:uiPriority w:val="39"/>
    <w:unhideWhenUsed/>
    <w:rsid w:val="009A7B69"/>
    <w:pPr>
      <w:tabs>
        <w:tab w:val="left" w:pos="284"/>
        <w:tab w:val="right" w:leader="dot" w:pos="9062"/>
      </w:tabs>
      <w:spacing w:before="0" w:line="300" w:lineRule="exact"/>
      <w:ind w:left="284" w:hanging="284"/>
    </w:pPr>
  </w:style>
  <w:style w:type="paragraph" w:styleId="TOC2">
    <w:name w:val="toc 2"/>
    <w:basedOn w:val="Normal"/>
    <w:next w:val="Normal"/>
    <w:autoRedefine/>
    <w:uiPriority w:val="39"/>
    <w:unhideWhenUsed/>
    <w:rsid w:val="00510C98"/>
    <w:pPr>
      <w:spacing w:after="100"/>
      <w:ind w:left="220"/>
    </w:pPr>
  </w:style>
  <w:style w:type="paragraph" w:styleId="NoSpacing">
    <w:name w:val="No Spacing"/>
    <w:link w:val="NoSpacingChar"/>
    <w:uiPriority w:val="1"/>
    <w:qFormat/>
    <w:rsid w:val="00B639C3"/>
    <w:pPr>
      <w:spacing w:after="0" w:line="240" w:lineRule="auto"/>
    </w:pPr>
    <w:rPr>
      <w:rFonts w:asciiTheme="minorHAnsi" w:eastAsiaTheme="minorEastAsia" w:hAnsiTheme="minorHAnsi"/>
      <w:sz w:val="22"/>
      <w:szCs w:val="22"/>
      <w:lang w:val="en-US"/>
    </w:rPr>
  </w:style>
  <w:style w:type="character" w:customStyle="1" w:styleId="NoSpacingChar">
    <w:name w:val="No Spacing Char"/>
    <w:basedOn w:val="DefaultParagraphFont"/>
    <w:link w:val="NoSpacing"/>
    <w:uiPriority w:val="1"/>
    <w:rsid w:val="00B639C3"/>
    <w:rPr>
      <w:rFonts w:asciiTheme="minorHAnsi" w:eastAsiaTheme="minorEastAsia" w:hAnsiTheme="minorHAnsi"/>
      <w:sz w:val="22"/>
      <w:szCs w:val="22"/>
      <w:lang w:val="en-US"/>
    </w:rPr>
  </w:style>
  <w:style w:type="character" w:styleId="CommentReference">
    <w:name w:val="annotation reference"/>
    <w:basedOn w:val="DefaultParagraphFont"/>
    <w:uiPriority w:val="99"/>
    <w:semiHidden/>
    <w:unhideWhenUsed/>
    <w:rsid w:val="005F1A33"/>
    <w:rPr>
      <w:sz w:val="16"/>
      <w:szCs w:val="16"/>
    </w:rPr>
  </w:style>
  <w:style w:type="paragraph" w:styleId="FootnoteText">
    <w:name w:val="footnote text"/>
    <w:basedOn w:val="Normal"/>
    <w:link w:val="FootnoteTextChar"/>
    <w:uiPriority w:val="99"/>
    <w:semiHidden/>
    <w:unhideWhenUsed/>
    <w:rsid w:val="005F1A33"/>
    <w:pPr>
      <w:spacing w:before="0" w:line="240" w:lineRule="auto"/>
    </w:pPr>
    <w:rPr>
      <w:rFonts w:ascii="Arial" w:hAnsi="Arial"/>
      <w:sz w:val="20"/>
      <w:szCs w:val="20"/>
      <w:lang w:val="fr-BE"/>
    </w:rPr>
  </w:style>
  <w:style w:type="character" w:customStyle="1" w:styleId="FootnoteTextChar">
    <w:name w:val="Footnote Text Char"/>
    <w:basedOn w:val="DefaultParagraphFont"/>
    <w:link w:val="FootnoteText"/>
    <w:uiPriority w:val="99"/>
    <w:semiHidden/>
    <w:rsid w:val="005F1A33"/>
    <w:rPr>
      <w:lang w:val="fr-BE"/>
    </w:rPr>
  </w:style>
  <w:style w:type="character" w:styleId="FootnoteReference">
    <w:name w:val="footnote reference"/>
    <w:basedOn w:val="DefaultParagraphFont"/>
    <w:uiPriority w:val="99"/>
    <w:semiHidden/>
    <w:unhideWhenUsed/>
    <w:rsid w:val="005F1A33"/>
    <w:rPr>
      <w:vertAlign w:val="superscript"/>
    </w:rPr>
  </w:style>
  <w:style w:type="paragraph" w:styleId="Revision">
    <w:name w:val="Revision"/>
    <w:hidden/>
    <w:uiPriority w:val="99"/>
    <w:semiHidden/>
    <w:rsid w:val="007277C7"/>
    <w:pPr>
      <w:spacing w:after="0" w:line="240" w:lineRule="auto"/>
    </w:pPr>
    <w:rPr>
      <w:rFonts w:asciiTheme="minorHAnsi" w:hAnsiTheme="minorHAnsi"/>
      <w:sz w:val="22"/>
      <w:szCs w:val="22"/>
      <w:lang w:val="en-US"/>
    </w:rPr>
  </w:style>
  <w:style w:type="numbering" w:styleId="ArticleSection">
    <w:name w:val="Outline List 3"/>
    <w:basedOn w:val="NoList"/>
    <w:uiPriority w:val="99"/>
    <w:semiHidden/>
    <w:unhideWhenUsed/>
    <w:rsid w:val="00A17A86"/>
    <w:pPr>
      <w:numPr>
        <w:numId w:val="3"/>
      </w:numPr>
    </w:pPr>
  </w:style>
  <w:style w:type="character" w:styleId="FollowedHyperlink">
    <w:name w:val="FollowedHyperlink"/>
    <w:basedOn w:val="DefaultParagraphFont"/>
    <w:uiPriority w:val="99"/>
    <w:semiHidden/>
    <w:unhideWhenUsed/>
    <w:rsid w:val="0035532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774844">
      <w:bodyDiv w:val="1"/>
      <w:marLeft w:val="0"/>
      <w:marRight w:val="0"/>
      <w:marTop w:val="0"/>
      <w:marBottom w:val="0"/>
      <w:divBdr>
        <w:top w:val="none" w:sz="0" w:space="0" w:color="auto"/>
        <w:left w:val="none" w:sz="0" w:space="0" w:color="auto"/>
        <w:bottom w:val="none" w:sz="0" w:space="0" w:color="auto"/>
        <w:right w:val="none" w:sz="0" w:space="0" w:color="auto"/>
      </w:divBdr>
    </w:div>
    <w:div w:id="1633516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eader" Target="header1.xml" Id="rId13" /><Relationship Type="http://schemas.openxmlformats.org/officeDocument/2006/relationships/header" Target="header3.xml" Id="rId18" /><Relationship Type="http://schemas.openxmlformats.org/officeDocument/2006/relationships/styles" Target="styles.xml" Id="rId3" /><Relationship Type="http://schemas.openxmlformats.org/officeDocument/2006/relationships/glossaryDocument" Target="glossary/document.xml" Id="rId21" /><Relationship Type="http://schemas.openxmlformats.org/officeDocument/2006/relationships/endnotes" Target="endnotes.xml" Id="rId7" /><Relationship Type="http://schemas.microsoft.com/office/2007/relationships/hdphoto" Target="media/hdphoto1.wdp" Id="rId12" /><Relationship Type="http://schemas.openxmlformats.org/officeDocument/2006/relationships/footer" Target="footer3.xml" Id="rId17" /><Relationship Type="http://schemas.openxmlformats.org/officeDocument/2006/relationships/numbering" Target="numbering.xml" Id="rId2" /><Relationship Type="http://schemas.openxmlformats.org/officeDocument/2006/relationships/footer" Target="foot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3.png" Id="rId11" /><Relationship Type="http://schemas.openxmlformats.org/officeDocument/2006/relationships/webSettings" Target="webSettings.xml" Id="rId5" /><Relationship Type="http://schemas.openxmlformats.org/officeDocument/2006/relationships/header" Target="header2.xml" Id="rId15" /><Relationship Type="http://schemas.openxmlformats.org/officeDocument/2006/relationships/image" Target="media/image20.png" Id="rId10" /><Relationship Type="http://schemas.openxmlformats.org/officeDocument/2006/relationships/footer" Target="footer4.xml" Id="rId19"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footer" Target="footer1.xml" Id="rId14" /><Relationship Type="http://schemas.openxmlformats.org/officeDocument/2006/relationships/theme" Target="theme/theme1.xml" Id="rId22" /><Relationship Type="http://schemas.openxmlformats.org/officeDocument/2006/relationships/customXml" Target="/customXML/item2.xml" Id="imanage.xml" /></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A3DFC5E249640F2A144E50BEC328598"/>
        <w:category>
          <w:name w:val="General"/>
          <w:gallery w:val="placeholder"/>
        </w:category>
        <w:types>
          <w:type w:val="bbPlcHdr"/>
        </w:types>
        <w:behaviors>
          <w:behavior w:val="content"/>
        </w:behaviors>
        <w:guid w:val="{AAB7325A-9934-4C37-9629-AD526218CCD0}"/>
      </w:docPartPr>
      <w:docPartBody>
        <w:p w:rsidR="007B5C35" w:rsidRDefault="00384D18" w:rsidP="00384D18">
          <w:pPr>
            <w:pStyle w:val="FA3DFC5E249640F2A144E50BEC328598"/>
          </w:pPr>
          <w:r w:rsidRPr="00B7283D">
            <w:t>MODERN LIVING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D18"/>
    <w:rsid w:val="00384D18"/>
    <w:rsid w:val="004E03B6"/>
    <w:rsid w:val="007B5C35"/>
    <w:rsid w:val="00811636"/>
    <w:rsid w:val="00886C76"/>
    <w:rsid w:val="008C6BBC"/>
    <w:rsid w:val="00990DCC"/>
    <w:rsid w:val="00997447"/>
    <w:rsid w:val="00A81D2E"/>
    <w:rsid w:val="00B508DF"/>
    <w:rsid w:val="00C87B95"/>
    <w:rsid w:val="00FE18B0"/>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BE" w:eastAsia="en-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3DFC5E249640F2A144E50BEC328598">
    <w:name w:val="FA3DFC5E249640F2A144E50BEC328598"/>
    <w:rsid w:val="00384D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item2.xml>��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9CEEA-307D-4886-B8E7-C7E2D4B11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5409</Words>
  <Characters>30835</Characters>
  <Application>Microsoft Office Word</Application>
  <DocSecurity>0</DocSecurity>
  <Lines>256</Lines>
  <Paragraphs>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Corvers | Claeys &amp; Engels</dc:creator>
  <cp:keywords/>
  <dc:description/>
  <cp:lastModifiedBy>Arnaud Seeuws | Claeys &amp; Engels</cp:lastModifiedBy>
  <cp:revision>114</cp:revision>
  <cp:lastPrinted>2023-01-31T10:50:00Z</cp:lastPrinted>
  <dcterms:created xsi:type="dcterms:W3CDTF">2022-11-15T08:41:00Z</dcterms:created>
  <dcterms:modified xsi:type="dcterms:W3CDTF">2023-01-31T10:50:00Z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rksiteDocNumber">
    <vt:lpwstr>2641437</vt:lpwstr>
  </property>
  <property fmtid="{D5CDD505-2E9C-101B-9397-08002B2CF9AE}" pid="3" name="WorksiteDocVersion">
    <vt:lpwstr>v7</vt:lpwstr>
  </property>
  <property fmtid="{D5CDD505-2E9C-101B-9397-08002B2CF9AE}" pid="4" name="WorksiteMatterNumber">
    <vt:lpwstr/>
  </property>
  <property fmtid="{D5CDD505-2E9C-101B-9397-08002B2CF9AE}" pid="5" name="WorksiteAuthor">
    <vt:lpwstr>JUCO</vt:lpwstr>
  </property>
  <property fmtid="{D5CDD505-2E9C-101B-9397-08002B2CF9AE}" pid="6" name="iManageFooter">
    <vt:lpwstr>#2641437v5&lt;P_GENERAL&gt; - Newsletter - Arbeidsdeal (NL) FINAL</vt:lpwstr>
  </property>
</Properties>
</file>